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85" w:rsidRPr="00F63920" w:rsidRDefault="00736385" w:rsidP="007B51C5">
      <w:pPr>
        <w:spacing w:before="120" w:after="120" w:line="276" w:lineRule="auto"/>
        <w:jc w:val="center"/>
        <w:rPr>
          <w:rFonts w:cs="Arial"/>
          <w:b/>
          <w:bCs/>
        </w:rPr>
      </w:pPr>
      <w:r w:rsidRPr="00F63920">
        <w:rPr>
          <w:rFonts w:cs="Arial"/>
          <w:b/>
          <w:bCs/>
        </w:rPr>
        <w:t>PROPOSTA DE EMENDA CONSTITUCIONAL N</w:t>
      </w:r>
      <w:r w:rsidRPr="00F63920">
        <w:rPr>
          <w:rFonts w:cs="Arial"/>
          <w:b/>
          <w:bCs/>
          <w:u w:val="single"/>
          <w:vertAlign w:val="superscript"/>
        </w:rPr>
        <w:t>o</w:t>
      </w:r>
      <w:r w:rsidRPr="00F63920">
        <w:rPr>
          <w:rFonts w:cs="Arial"/>
          <w:b/>
          <w:bCs/>
        </w:rPr>
        <w:t xml:space="preserve"> </w:t>
      </w:r>
      <w:r w:rsidR="005610A1" w:rsidRPr="00F63920">
        <w:rPr>
          <w:rFonts w:cs="Arial"/>
          <w:b/>
          <w:bCs/>
        </w:rPr>
        <w:t xml:space="preserve"> </w:t>
      </w:r>
      <w:proofErr w:type="gramStart"/>
      <w:r w:rsidR="005610A1" w:rsidRPr="00F63920">
        <w:rPr>
          <w:rFonts w:cs="Arial"/>
          <w:b/>
          <w:bCs/>
        </w:rPr>
        <w:t xml:space="preserve">  </w:t>
      </w:r>
      <w:r w:rsidR="00410014" w:rsidRPr="00F63920">
        <w:rPr>
          <w:rFonts w:cs="Arial"/>
          <w:b/>
          <w:bCs/>
        </w:rPr>
        <w:t>,</w:t>
      </w:r>
      <w:proofErr w:type="gramEnd"/>
      <w:r w:rsidR="00410014" w:rsidRPr="00F63920">
        <w:rPr>
          <w:rFonts w:cs="Arial"/>
          <w:b/>
          <w:bCs/>
        </w:rPr>
        <w:t xml:space="preserve"> de </w:t>
      </w:r>
      <w:r w:rsidR="005610A1" w:rsidRPr="00F63920">
        <w:rPr>
          <w:rFonts w:cs="Arial"/>
          <w:b/>
          <w:bCs/>
        </w:rPr>
        <w:t xml:space="preserve">    </w:t>
      </w:r>
      <w:r w:rsidRPr="00F63920">
        <w:rPr>
          <w:rFonts w:cs="Arial"/>
          <w:b/>
          <w:bCs/>
        </w:rPr>
        <w:t xml:space="preserve"> </w:t>
      </w:r>
      <w:proofErr w:type="spellStart"/>
      <w:r w:rsidR="00410014" w:rsidRPr="00F63920">
        <w:rPr>
          <w:rFonts w:cs="Arial"/>
          <w:b/>
          <w:bCs/>
        </w:rPr>
        <w:t>de</w:t>
      </w:r>
      <w:proofErr w:type="spellEnd"/>
      <w:r w:rsidR="00410014" w:rsidRPr="00F63920">
        <w:rPr>
          <w:rFonts w:cs="Arial"/>
          <w:b/>
          <w:bCs/>
        </w:rPr>
        <w:t xml:space="preserve"> </w:t>
      </w:r>
      <w:r w:rsidR="00571F91">
        <w:rPr>
          <w:rFonts w:cs="Arial"/>
          <w:b/>
          <w:bCs/>
        </w:rPr>
        <w:t>junho</w:t>
      </w:r>
      <w:r w:rsidRPr="00F63920">
        <w:rPr>
          <w:rFonts w:cs="Arial"/>
          <w:b/>
          <w:bCs/>
        </w:rPr>
        <w:t xml:space="preserve"> </w:t>
      </w:r>
      <w:r w:rsidR="00410014" w:rsidRPr="00F63920">
        <w:rPr>
          <w:rFonts w:cs="Arial"/>
          <w:b/>
          <w:bCs/>
        </w:rPr>
        <w:t>de</w:t>
      </w:r>
      <w:r w:rsidRPr="00F63920">
        <w:rPr>
          <w:rFonts w:cs="Arial"/>
          <w:b/>
          <w:bCs/>
        </w:rPr>
        <w:t xml:space="preserve"> 20</w:t>
      </w:r>
      <w:r w:rsidR="009325B2">
        <w:rPr>
          <w:rFonts w:cs="Arial"/>
          <w:b/>
          <w:bCs/>
        </w:rPr>
        <w:t>20</w:t>
      </w:r>
      <w:r w:rsidRPr="00F63920">
        <w:rPr>
          <w:rFonts w:cs="Arial"/>
          <w:b/>
          <w:bCs/>
        </w:rPr>
        <w:t>.</w:t>
      </w:r>
    </w:p>
    <w:p w:rsidR="00F63920" w:rsidRPr="00F63920" w:rsidRDefault="00F63920" w:rsidP="007B51C5">
      <w:pPr>
        <w:spacing w:before="120" w:after="120" w:line="276" w:lineRule="auto"/>
        <w:jc w:val="center"/>
        <w:rPr>
          <w:rFonts w:cs="Arial"/>
          <w:b/>
          <w:bCs/>
        </w:rPr>
      </w:pPr>
    </w:p>
    <w:p w:rsidR="00736385" w:rsidRPr="00F63920" w:rsidRDefault="00736385" w:rsidP="007B51C5">
      <w:pPr>
        <w:tabs>
          <w:tab w:val="left" w:pos="13111"/>
        </w:tabs>
        <w:spacing w:before="120" w:after="120" w:line="276" w:lineRule="auto"/>
        <w:rPr>
          <w:rFonts w:cs="Arial"/>
          <w:bCs/>
        </w:rPr>
      </w:pPr>
    </w:p>
    <w:p w:rsidR="00F63920" w:rsidRPr="00F63920" w:rsidRDefault="00F63920" w:rsidP="007B51C5">
      <w:pPr>
        <w:tabs>
          <w:tab w:val="left" w:pos="13111"/>
        </w:tabs>
        <w:spacing w:before="120" w:after="120" w:line="276" w:lineRule="auto"/>
        <w:rPr>
          <w:rFonts w:cs="Arial"/>
          <w:bCs/>
        </w:rPr>
      </w:pPr>
    </w:p>
    <w:p w:rsidR="00736385" w:rsidRPr="00F63920" w:rsidRDefault="009325B2" w:rsidP="007B51C5">
      <w:pPr>
        <w:spacing w:before="120" w:after="120" w:line="276" w:lineRule="auto"/>
        <w:ind w:left="4536"/>
        <w:jc w:val="both"/>
        <w:rPr>
          <w:rFonts w:cs="Arial"/>
          <w:bCs/>
        </w:rPr>
      </w:pPr>
      <w:r w:rsidRPr="00AB7C8A">
        <w:rPr>
          <w:rFonts w:cs="Arial"/>
          <w:b/>
          <w:bCs/>
        </w:rPr>
        <w:t>Altera o § 1º do art. 24</w:t>
      </w:r>
      <w:r w:rsidR="00571F91" w:rsidRPr="00AB7C8A">
        <w:rPr>
          <w:rFonts w:cs="Arial"/>
          <w:b/>
          <w:bCs/>
        </w:rPr>
        <w:t xml:space="preserve"> </w:t>
      </w:r>
      <w:r w:rsidRPr="00AB7C8A">
        <w:rPr>
          <w:rFonts w:cs="Arial"/>
          <w:b/>
          <w:bCs/>
        </w:rPr>
        <w:t>da Constituição do Estado do Tocantins</w:t>
      </w:r>
      <w:r w:rsidR="00F63920" w:rsidRPr="00F63920">
        <w:rPr>
          <w:rFonts w:cs="Arial"/>
          <w:bCs/>
        </w:rPr>
        <w:t>.</w:t>
      </w:r>
    </w:p>
    <w:p w:rsidR="00F63920" w:rsidRPr="00F63920" w:rsidRDefault="00F63920" w:rsidP="007B51C5">
      <w:pPr>
        <w:spacing w:before="120" w:after="120" w:line="276" w:lineRule="auto"/>
        <w:ind w:left="5103"/>
        <w:jc w:val="both"/>
        <w:rPr>
          <w:rFonts w:cs="Arial"/>
          <w:bCs/>
        </w:rPr>
      </w:pPr>
    </w:p>
    <w:p w:rsidR="00842E23" w:rsidRDefault="00842E23" w:rsidP="007B51C5">
      <w:pPr>
        <w:spacing w:before="120" w:after="120" w:line="276" w:lineRule="auto"/>
        <w:jc w:val="both"/>
        <w:rPr>
          <w:rFonts w:cs="Arial"/>
          <w:b/>
          <w:bCs/>
        </w:rPr>
      </w:pPr>
    </w:p>
    <w:p w:rsidR="009325B2" w:rsidRDefault="009325B2" w:rsidP="007B51C5">
      <w:pPr>
        <w:spacing w:before="120" w:after="120" w:line="276" w:lineRule="auto"/>
        <w:jc w:val="both"/>
        <w:rPr>
          <w:rFonts w:cs="Arial"/>
          <w:b/>
          <w:bCs/>
        </w:rPr>
      </w:pPr>
    </w:p>
    <w:p w:rsidR="009325B2" w:rsidRPr="00F63920" w:rsidRDefault="009325B2" w:rsidP="007B51C5">
      <w:pPr>
        <w:spacing w:before="120" w:after="120" w:line="276" w:lineRule="auto"/>
        <w:jc w:val="both"/>
        <w:rPr>
          <w:rFonts w:cs="Arial"/>
          <w:b/>
          <w:bCs/>
        </w:rPr>
      </w:pPr>
    </w:p>
    <w:p w:rsidR="00C91E0C" w:rsidRPr="00F63920" w:rsidRDefault="00C91E0C" w:rsidP="007B51C5">
      <w:pPr>
        <w:spacing w:before="120" w:after="120" w:line="276" w:lineRule="auto"/>
        <w:ind w:firstLine="1077"/>
        <w:jc w:val="both"/>
        <w:rPr>
          <w:rFonts w:cs="Arial"/>
        </w:rPr>
      </w:pPr>
      <w:r w:rsidRPr="00F63920">
        <w:rPr>
          <w:rFonts w:cs="Arial"/>
        </w:rPr>
        <w:t xml:space="preserve">A </w:t>
      </w:r>
      <w:r w:rsidRPr="00F63920">
        <w:rPr>
          <w:rFonts w:cs="Arial"/>
          <w:b/>
          <w:bCs/>
        </w:rPr>
        <w:t>ASSEMBLEIA LEGISLATIVA DO ESTADO DO TOCANTINS</w:t>
      </w:r>
      <w:r w:rsidRPr="00F63920">
        <w:rPr>
          <w:rFonts w:cs="Arial"/>
        </w:rPr>
        <w:t>,</w:t>
      </w:r>
      <w:r w:rsidRPr="00F63920">
        <w:rPr>
          <w:rFonts w:cs="Arial"/>
          <w:b/>
          <w:bCs/>
        </w:rPr>
        <w:t xml:space="preserve"> </w:t>
      </w:r>
      <w:r w:rsidRPr="00F63920">
        <w:rPr>
          <w:rFonts w:cs="Arial"/>
        </w:rPr>
        <w:t>nos termos do art. 26 da Constituição do Estado, promulga a seguinte Emenda ao texto constitucional:</w:t>
      </w:r>
    </w:p>
    <w:p w:rsidR="00736385" w:rsidRPr="00F63920" w:rsidRDefault="00736385" w:rsidP="007B51C5">
      <w:pPr>
        <w:spacing w:before="120" w:after="120" w:line="276" w:lineRule="auto"/>
        <w:ind w:firstLine="1080"/>
        <w:jc w:val="both"/>
        <w:rPr>
          <w:rFonts w:cs="Arial"/>
        </w:rPr>
      </w:pPr>
    </w:p>
    <w:p w:rsidR="005849AB" w:rsidRDefault="005849AB" w:rsidP="007B51C5">
      <w:pPr>
        <w:pStyle w:val="Default"/>
        <w:spacing w:before="120" w:after="120" w:line="276" w:lineRule="auto"/>
        <w:ind w:firstLine="1134"/>
        <w:jc w:val="both"/>
        <w:rPr>
          <w:rFonts w:ascii="Arial" w:hAnsi="Arial" w:cs="Arial"/>
        </w:rPr>
      </w:pPr>
      <w:r w:rsidRPr="009325B2">
        <w:rPr>
          <w:rFonts w:ascii="Arial" w:hAnsi="Arial" w:cs="Arial"/>
          <w:b/>
        </w:rPr>
        <w:t>Art. 1º</w:t>
      </w:r>
      <w:r w:rsidRPr="005849AB">
        <w:rPr>
          <w:rFonts w:ascii="Arial" w:hAnsi="Arial" w:cs="Arial"/>
        </w:rPr>
        <w:t xml:space="preserve"> </w:t>
      </w:r>
      <w:r w:rsidR="009325B2">
        <w:rPr>
          <w:rFonts w:ascii="Arial" w:hAnsi="Arial" w:cs="Arial"/>
        </w:rPr>
        <w:t>Fica alterado o § 1º do artigo 24</w:t>
      </w:r>
      <w:r w:rsidRPr="005849AB">
        <w:rPr>
          <w:rFonts w:ascii="Arial" w:hAnsi="Arial" w:cs="Arial"/>
        </w:rPr>
        <w:t xml:space="preserve"> </w:t>
      </w:r>
      <w:r w:rsidR="009325B2">
        <w:rPr>
          <w:rFonts w:ascii="Arial" w:hAnsi="Arial" w:cs="Arial"/>
        </w:rPr>
        <w:t>da Constituição do Estado do Tocantins</w:t>
      </w:r>
      <w:r w:rsidRPr="005849AB">
        <w:rPr>
          <w:rFonts w:ascii="Arial" w:hAnsi="Arial" w:cs="Arial"/>
        </w:rPr>
        <w:t xml:space="preserve">, </w:t>
      </w:r>
      <w:r w:rsidR="009325B2">
        <w:rPr>
          <w:rFonts w:ascii="Arial" w:hAnsi="Arial" w:cs="Arial"/>
        </w:rPr>
        <w:t>que passa a figurar com</w:t>
      </w:r>
      <w:r w:rsidRPr="005849AB">
        <w:rPr>
          <w:rFonts w:ascii="Arial" w:hAnsi="Arial" w:cs="Arial"/>
        </w:rPr>
        <w:t xml:space="preserve"> a seguinte redação: </w:t>
      </w:r>
    </w:p>
    <w:p w:rsidR="005849AB" w:rsidRDefault="005849AB" w:rsidP="007B51C5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</w:p>
    <w:p w:rsidR="005849AB" w:rsidRDefault="009325B2" w:rsidP="007B51C5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“Art.24</w:t>
      </w:r>
      <w:r w:rsidR="005849AB" w:rsidRPr="005849AB">
        <w:rPr>
          <w:rFonts w:ascii="Arial" w:hAnsi="Arial" w:cs="Arial"/>
        </w:rPr>
        <w:t>...</w:t>
      </w:r>
    </w:p>
    <w:p w:rsidR="005849AB" w:rsidRDefault="005849AB" w:rsidP="007B51C5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  <w:r w:rsidRPr="005849AB">
        <w:rPr>
          <w:rFonts w:ascii="Arial" w:hAnsi="Arial" w:cs="Arial"/>
        </w:rPr>
        <w:t xml:space="preserve"> </w:t>
      </w:r>
    </w:p>
    <w:p w:rsidR="005849AB" w:rsidRPr="009325B2" w:rsidRDefault="009325B2" w:rsidP="007B51C5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  <w:r w:rsidRPr="009325B2">
        <w:rPr>
          <w:rFonts w:ascii="Arial" w:hAnsi="Arial" w:cs="Arial"/>
        </w:rPr>
        <w:t xml:space="preserve">§ 1º O suplente será convocado nos casos de vaga, de investidura em funções previstas neste artigo ou de licença superior a </w:t>
      </w:r>
      <w:r w:rsidR="0074000D">
        <w:rPr>
          <w:rFonts w:ascii="Arial" w:hAnsi="Arial" w:cs="Arial"/>
        </w:rPr>
        <w:t>60 (sessenta)</w:t>
      </w:r>
      <w:r w:rsidRPr="009325B2">
        <w:rPr>
          <w:rFonts w:ascii="Arial" w:hAnsi="Arial" w:cs="Arial"/>
        </w:rPr>
        <w:t xml:space="preserve"> dias</w:t>
      </w:r>
      <w:r>
        <w:rPr>
          <w:rFonts w:ascii="Arial" w:hAnsi="Arial" w:cs="Arial"/>
        </w:rPr>
        <w:t>”</w:t>
      </w:r>
      <w:r w:rsidR="005849AB" w:rsidRPr="009325B2">
        <w:rPr>
          <w:rFonts w:ascii="Arial" w:hAnsi="Arial" w:cs="Arial"/>
        </w:rPr>
        <w:t>.</w:t>
      </w:r>
    </w:p>
    <w:p w:rsidR="005849AB" w:rsidRPr="005849AB" w:rsidRDefault="005849AB" w:rsidP="007B51C5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</w:p>
    <w:p w:rsidR="00842E23" w:rsidRPr="00F63920" w:rsidRDefault="00842E23" w:rsidP="007B51C5">
      <w:pPr>
        <w:spacing w:before="120" w:after="120" w:line="276" w:lineRule="auto"/>
        <w:ind w:firstLine="1134"/>
        <w:jc w:val="both"/>
        <w:rPr>
          <w:rFonts w:cs="Arial"/>
        </w:rPr>
      </w:pPr>
      <w:r w:rsidRPr="00F63920">
        <w:rPr>
          <w:rFonts w:cs="Arial"/>
          <w:b/>
        </w:rPr>
        <w:t xml:space="preserve">Art. </w:t>
      </w:r>
      <w:r w:rsidR="00343E8C" w:rsidRPr="00F63920">
        <w:rPr>
          <w:rFonts w:cs="Arial"/>
          <w:b/>
        </w:rPr>
        <w:t>2</w:t>
      </w:r>
      <w:r w:rsidR="00343E8C" w:rsidRPr="00F63920">
        <w:rPr>
          <w:rFonts w:cs="Arial"/>
          <w:b/>
          <w:u w:val="single"/>
          <w:vertAlign w:val="superscript"/>
        </w:rPr>
        <w:t>o</w:t>
      </w:r>
      <w:r w:rsidRPr="00F63920">
        <w:rPr>
          <w:rFonts w:cs="Arial"/>
        </w:rPr>
        <w:t xml:space="preserve"> Esta Emenda Constitucional entra em vigor </w:t>
      </w:r>
      <w:r w:rsidR="009D4924" w:rsidRPr="00F63920">
        <w:rPr>
          <w:rFonts w:cs="Arial"/>
        </w:rPr>
        <w:t>na data de sua publicação</w:t>
      </w:r>
      <w:r w:rsidRPr="00F63920">
        <w:rPr>
          <w:rFonts w:cs="Arial"/>
        </w:rPr>
        <w:t>.</w:t>
      </w:r>
    </w:p>
    <w:p w:rsidR="00736385" w:rsidRPr="00F63920" w:rsidRDefault="00736385" w:rsidP="007B51C5">
      <w:pPr>
        <w:spacing w:before="120" w:after="120" w:line="276" w:lineRule="auto"/>
        <w:ind w:firstLine="1080"/>
        <w:jc w:val="both"/>
        <w:rPr>
          <w:rFonts w:cs="Arial"/>
        </w:rPr>
      </w:pPr>
    </w:p>
    <w:p w:rsidR="00EA1314" w:rsidRPr="00F63920" w:rsidRDefault="00C91E0C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  <w:r w:rsidRPr="00F63920">
        <w:rPr>
          <w:rFonts w:cs="Arial"/>
        </w:rPr>
        <w:t>Palácio Deputado João D’Abreu,</w:t>
      </w:r>
      <w:r w:rsidR="00842E23" w:rsidRPr="00F63920">
        <w:rPr>
          <w:rFonts w:cs="Arial"/>
        </w:rPr>
        <w:t xml:space="preserve"> em Palmas, aos </w:t>
      </w:r>
      <w:r w:rsidR="00EA1314" w:rsidRPr="00F63920">
        <w:rPr>
          <w:rFonts w:cs="Arial"/>
        </w:rPr>
        <w:t xml:space="preserve"> </w:t>
      </w:r>
      <w:r w:rsidR="0081125A" w:rsidRPr="00F63920">
        <w:rPr>
          <w:rFonts w:cs="Arial"/>
        </w:rPr>
        <w:t xml:space="preserve"> </w:t>
      </w:r>
      <w:r w:rsidR="00842E23" w:rsidRPr="00F63920">
        <w:rPr>
          <w:rFonts w:cs="Arial"/>
        </w:rPr>
        <w:t xml:space="preserve">dias do mês de </w:t>
      </w:r>
      <w:r w:rsidR="009325B2">
        <w:rPr>
          <w:rFonts w:cs="Arial"/>
        </w:rPr>
        <w:t>junh</w:t>
      </w:r>
      <w:r w:rsidR="00EA1314" w:rsidRPr="00F63920">
        <w:rPr>
          <w:rFonts w:cs="Arial"/>
        </w:rPr>
        <w:t>o</w:t>
      </w:r>
      <w:r w:rsidR="005803DB" w:rsidRPr="00F63920">
        <w:rPr>
          <w:rFonts w:cs="Arial"/>
        </w:rPr>
        <w:t xml:space="preserve"> </w:t>
      </w:r>
      <w:r w:rsidR="00842E23" w:rsidRPr="00F63920">
        <w:rPr>
          <w:rFonts w:cs="Arial"/>
        </w:rPr>
        <w:t>de 20</w:t>
      </w:r>
      <w:r w:rsidR="009325B2">
        <w:rPr>
          <w:rFonts w:cs="Arial"/>
        </w:rPr>
        <w:t>20</w:t>
      </w:r>
      <w:r w:rsidR="00842E23" w:rsidRPr="00F63920">
        <w:rPr>
          <w:rFonts w:cs="Arial"/>
        </w:rPr>
        <w:t xml:space="preserve">; </w:t>
      </w:r>
      <w:r w:rsidR="00EA1314" w:rsidRPr="00F63920">
        <w:rPr>
          <w:rFonts w:cs="Arial"/>
        </w:rPr>
        <w:t>198</w:t>
      </w:r>
      <w:r w:rsidR="00EA1314" w:rsidRPr="00F63920">
        <w:rPr>
          <w:rFonts w:cs="Arial"/>
          <w:u w:val="single"/>
          <w:vertAlign w:val="superscript"/>
        </w:rPr>
        <w:t>o</w:t>
      </w:r>
      <w:r w:rsidR="00EA1314" w:rsidRPr="00F63920">
        <w:rPr>
          <w:rFonts w:cs="Arial"/>
        </w:rPr>
        <w:t xml:space="preserve"> da Independência, 131</w:t>
      </w:r>
      <w:r w:rsidR="00EA1314" w:rsidRPr="00F63920">
        <w:rPr>
          <w:rFonts w:cs="Arial"/>
          <w:u w:val="single"/>
          <w:vertAlign w:val="superscript"/>
        </w:rPr>
        <w:t>o</w:t>
      </w:r>
      <w:r w:rsidR="00EA1314" w:rsidRPr="00F63920">
        <w:rPr>
          <w:rFonts w:cs="Arial"/>
        </w:rPr>
        <w:t xml:space="preserve"> da República e 31</w:t>
      </w:r>
      <w:r w:rsidR="00EA1314" w:rsidRPr="00F63920">
        <w:rPr>
          <w:rFonts w:cs="Arial"/>
          <w:u w:val="single"/>
          <w:vertAlign w:val="superscript"/>
        </w:rPr>
        <w:t>o</w:t>
      </w:r>
      <w:r w:rsidR="00EA1314" w:rsidRPr="00F63920">
        <w:rPr>
          <w:rFonts w:cs="Arial"/>
        </w:rPr>
        <w:t xml:space="preserve"> do Estado.</w:t>
      </w:r>
    </w:p>
    <w:p w:rsidR="00BC3025" w:rsidRDefault="00BC3025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9325B2" w:rsidRDefault="009325B2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9325B2" w:rsidRDefault="009325B2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BC3025" w:rsidRPr="00F63920" w:rsidRDefault="00BC3025" w:rsidP="007B51C5">
      <w:pPr>
        <w:spacing w:before="120" w:after="120" w:line="276" w:lineRule="auto"/>
        <w:ind w:right="71" w:firstLine="1134"/>
        <w:jc w:val="center"/>
        <w:rPr>
          <w:rFonts w:cs="Arial"/>
          <w:b/>
          <w:u w:val="single"/>
        </w:rPr>
      </w:pPr>
      <w:r w:rsidRPr="00F63920">
        <w:rPr>
          <w:rFonts w:cs="Arial"/>
          <w:b/>
          <w:u w:val="single"/>
        </w:rPr>
        <w:lastRenderedPageBreak/>
        <w:t>Justificativa</w:t>
      </w:r>
    </w:p>
    <w:p w:rsidR="00BC3025" w:rsidRPr="00F63920" w:rsidRDefault="00BC3025" w:rsidP="007B51C5">
      <w:pPr>
        <w:spacing w:before="120" w:after="120" w:line="276" w:lineRule="auto"/>
        <w:ind w:right="71"/>
        <w:rPr>
          <w:rFonts w:cs="Arial"/>
        </w:rPr>
      </w:pPr>
    </w:p>
    <w:p w:rsidR="00BC3025" w:rsidRDefault="00BC3025" w:rsidP="007B51C5">
      <w:pPr>
        <w:shd w:val="clear" w:color="auto" w:fill="FFFFFF"/>
        <w:spacing w:before="120" w:after="120" w:line="276" w:lineRule="auto"/>
        <w:jc w:val="both"/>
        <w:textAlignment w:val="top"/>
        <w:rPr>
          <w:rFonts w:cs="Arial"/>
          <w:color w:val="000080"/>
          <w:sz w:val="20"/>
          <w:szCs w:val="20"/>
        </w:rPr>
      </w:pPr>
    </w:p>
    <w:p w:rsidR="009325B2" w:rsidRPr="00EA66F0" w:rsidRDefault="00BC3025" w:rsidP="009325B2">
      <w:pPr>
        <w:pStyle w:val="Default"/>
        <w:spacing w:line="360" w:lineRule="auto"/>
        <w:jc w:val="both"/>
        <w:rPr>
          <w:rFonts w:ascii="Arial" w:hAnsi="Arial" w:cs="Arial"/>
        </w:rPr>
      </w:pPr>
      <w:r w:rsidRPr="00BC3025">
        <w:rPr>
          <w:rFonts w:cs="Arial"/>
          <w:sz w:val="20"/>
          <w:szCs w:val="20"/>
        </w:rPr>
        <w:tab/>
      </w:r>
      <w:r w:rsidR="009325B2">
        <w:rPr>
          <w:rFonts w:ascii="Arial" w:hAnsi="Arial" w:cs="Arial"/>
        </w:rPr>
        <w:t>Segundo a regra atual, o</w:t>
      </w:r>
      <w:r w:rsidR="009325B2" w:rsidRPr="00EA66F0">
        <w:rPr>
          <w:rFonts w:ascii="Arial" w:hAnsi="Arial" w:cs="Arial"/>
        </w:rPr>
        <w:t xml:space="preserve"> deputado que se licencia para tratar de "interesse particular" não recebe remuneração e não tem direito à Verba de Desempenho Parlamentar. Esse tipo de licença pode ser </w:t>
      </w:r>
      <w:proofErr w:type="gramStart"/>
      <w:r w:rsidR="009325B2" w:rsidRPr="00EA66F0">
        <w:rPr>
          <w:rFonts w:ascii="Arial" w:hAnsi="Arial" w:cs="Arial"/>
        </w:rPr>
        <w:t>solicitada</w:t>
      </w:r>
      <w:proofErr w:type="gramEnd"/>
      <w:r w:rsidR="009325B2" w:rsidRPr="00EA66F0">
        <w:rPr>
          <w:rFonts w:ascii="Arial" w:hAnsi="Arial" w:cs="Arial"/>
        </w:rPr>
        <w:t xml:space="preserve"> por qualquer parlamentar. </w:t>
      </w:r>
    </w:p>
    <w:p w:rsidR="009325B2" w:rsidRDefault="009325B2" w:rsidP="009325B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A66F0">
        <w:rPr>
          <w:rFonts w:ascii="Arial" w:hAnsi="Arial" w:cs="Arial"/>
        </w:rPr>
        <w:t>Os deputados podem se licenciar, ainda, para desempenhar missão diplomática ou cultural</w:t>
      </w:r>
      <w:r>
        <w:rPr>
          <w:rFonts w:ascii="Arial" w:hAnsi="Arial" w:cs="Arial"/>
        </w:rPr>
        <w:t>, tratamento de saúde e afastamento para investidura</w:t>
      </w:r>
      <w:r w:rsidRPr="009D7D0E">
        <w:rPr>
          <w:rFonts w:ascii="Arial" w:hAnsi="Arial" w:cs="Arial"/>
        </w:rPr>
        <w:t xml:space="preserve"> no cargo de Ministro de Estado, </w:t>
      </w:r>
      <w:r>
        <w:rPr>
          <w:rFonts w:ascii="Arial" w:hAnsi="Arial" w:cs="Arial"/>
        </w:rPr>
        <w:t xml:space="preserve">de </w:t>
      </w:r>
      <w:r w:rsidRPr="009D7D0E">
        <w:rPr>
          <w:rFonts w:ascii="Arial" w:hAnsi="Arial" w:cs="Arial"/>
        </w:rPr>
        <w:t xml:space="preserve">Governador de Território, </w:t>
      </w:r>
      <w:r>
        <w:rPr>
          <w:rFonts w:ascii="Arial" w:hAnsi="Arial" w:cs="Arial"/>
        </w:rPr>
        <w:t xml:space="preserve">de </w:t>
      </w:r>
      <w:r w:rsidRPr="009D7D0E">
        <w:rPr>
          <w:rFonts w:ascii="Arial" w:hAnsi="Arial" w:cs="Arial"/>
        </w:rPr>
        <w:t>Secretário de Estado, do Distrito Federal, de Território, de Prefeitura de Capital ou chefe de missão diplomática temporária</w:t>
      </w:r>
      <w:r w:rsidRPr="00EA66F0">
        <w:rPr>
          <w:rFonts w:ascii="Arial" w:hAnsi="Arial" w:cs="Arial"/>
        </w:rPr>
        <w:t>. Os suplentes são convocados quando as licenças são de 120 dias ou mais. Se o tempo for menor, os titulares</w:t>
      </w:r>
      <w:bookmarkStart w:id="0" w:name="_GoBack"/>
      <w:bookmarkEnd w:id="0"/>
      <w:r w:rsidRPr="00EA66F0">
        <w:rPr>
          <w:rFonts w:ascii="Arial" w:hAnsi="Arial" w:cs="Arial"/>
        </w:rPr>
        <w:t xml:space="preserve"> podem reassumir o mandato a qualquer momento.</w:t>
      </w:r>
    </w:p>
    <w:p w:rsidR="009325B2" w:rsidRDefault="009325B2" w:rsidP="009325B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que se pretende através do presente Projeto é uma alteração na logística de concessão e gozo da licença para tratamento de saúde e interesse particular, por meio da redução do prazo referencial.</w:t>
      </w:r>
    </w:p>
    <w:p w:rsidR="00230DDC" w:rsidRPr="007B51C5" w:rsidRDefault="009325B2" w:rsidP="009325B2">
      <w:pPr>
        <w:shd w:val="clear" w:color="auto" w:fill="FFFFFF"/>
        <w:spacing w:before="120" w:after="120" w:line="276" w:lineRule="auto"/>
        <w:jc w:val="both"/>
        <w:textAlignment w:val="top"/>
        <w:rPr>
          <w:rFonts w:cs="Arial"/>
        </w:rPr>
      </w:pPr>
      <w:r>
        <w:rPr>
          <w:rFonts w:cs="Arial"/>
        </w:rPr>
        <w:tab/>
      </w:r>
      <w:r w:rsidRPr="00164A03">
        <w:rPr>
          <w:rFonts w:cs="Arial"/>
        </w:rPr>
        <w:t xml:space="preserve">Dessa forma, </w:t>
      </w:r>
      <w:r>
        <w:rPr>
          <w:rFonts w:cs="Arial"/>
        </w:rPr>
        <w:t>não se justifica a manutenção dos prazos originalmente fixados</w:t>
      </w:r>
      <w:r w:rsidRPr="00164A03">
        <w:rPr>
          <w:rFonts w:cs="Arial"/>
        </w:rPr>
        <w:t xml:space="preserve"> </w:t>
      </w:r>
      <w:r>
        <w:rPr>
          <w:rFonts w:cs="Arial"/>
        </w:rPr>
        <w:t>que acaba por interferir na autonomia do exercício do mandato</w:t>
      </w:r>
      <w:r w:rsidRPr="00164A03">
        <w:rPr>
          <w:rFonts w:cs="Arial"/>
        </w:rPr>
        <w:t>, razão pela qual merece aprovação o Projeto de Resolução ora apresentado</w:t>
      </w:r>
      <w:r>
        <w:rPr>
          <w:rFonts w:cs="Arial"/>
        </w:rPr>
        <w:t>.</w:t>
      </w:r>
    </w:p>
    <w:p w:rsidR="00BC3025" w:rsidRPr="00F63920" w:rsidRDefault="00BC3025" w:rsidP="007B51C5">
      <w:pPr>
        <w:shd w:val="clear" w:color="auto" w:fill="FFFFFF"/>
        <w:spacing w:before="120" w:after="120" w:line="276" w:lineRule="auto"/>
        <w:jc w:val="both"/>
        <w:textAlignment w:val="top"/>
        <w:rPr>
          <w:rFonts w:cs="Arial"/>
        </w:rPr>
      </w:pPr>
      <w:r w:rsidRPr="00F63920">
        <w:rPr>
          <w:rFonts w:cs="Arial"/>
        </w:rPr>
        <w:t xml:space="preserve"> </w:t>
      </w:r>
      <w:r w:rsidR="009325B2">
        <w:rPr>
          <w:rFonts w:cs="Arial"/>
        </w:rPr>
        <w:tab/>
        <w:t>Sala das Sessões, 09 de junho de 2020.</w:t>
      </w:r>
    </w:p>
    <w:p w:rsidR="00BC3025" w:rsidRDefault="00BC3025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EA1314" w:rsidRDefault="00EA1314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D07028" w:rsidRPr="00F63920" w:rsidRDefault="00D07028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D628B2" w:rsidRPr="00F63920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center"/>
        <w:rPr>
          <w:rFonts w:cs="Arial"/>
        </w:rPr>
        <w:sectPr w:rsidR="00D628B2" w:rsidRPr="00F63920" w:rsidSect="0081125A">
          <w:headerReference w:type="default" r:id="rId7"/>
          <w:footerReference w:type="default" r:id="rId8"/>
          <w:headerReference w:type="first" r:id="rId9"/>
          <w:pgSz w:w="11907" w:h="16840" w:code="9"/>
          <w:pgMar w:top="2835" w:right="851" w:bottom="1134" w:left="1985" w:header="567" w:footer="1134" w:gutter="0"/>
          <w:cols w:space="708"/>
          <w:titlePg/>
          <w:docGrid w:linePitch="360"/>
        </w:sectPr>
      </w:pPr>
    </w:p>
    <w:p w:rsidR="00784460" w:rsidRPr="00571F91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lastRenderedPageBreak/>
        <w:t>Amália Santana</w:t>
      </w:r>
    </w:p>
    <w:p w:rsidR="00842E23" w:rsidRPr="00F63920" w:rsidRDefault="00EA1314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D628B2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>Antonio Andrade</w:t>
      </w:r>
    </w:p>
    <w:p w:rsidR="00D628B2" w:rsidRPr="00F63920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lastRenderedPageBreak/>
        <w:t>Cleiton Cardoso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571F91" w:rsidRPr="00F63920" w:rsidRDefault="00571F91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 xml:space="preserve">Eduardo do </w:t>
      </w:r>
      <w:proofErr w:type="spellStart"/>
      <w:r w:rsidRPr="00571F91">
        <w:rPr>
          <w:rFonts w:cs="Arial"/>
          <w:b/>
        </w:rPr>
        <w:t>Dertins</w:t>
      </w:r>
      <w:proofErr w:type="spellEnd"/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D628B2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 xml:space="preserve">Amélio </w:t>
      </w:r>
      <w:proofErr w:type="spellStart"/>
      <w:r w:rsidRPr="00571F91">
        <w:rPr>
          <w:rFonts w:cs="Arial"/>
          <w:b/>
        </w:rPr>
        <w:t>Cayres</w:t>
      </w:r>
      <w:proofErr w:type="spellEnd"/>
    </w:p>
    <w:p w:rsidR="00D628B2" w:rsidRPr="00F63920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D628B2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 xml:space="preserve">Claudia </w:t>
      </w:r>
      <w:proofErr w:type="spellStart"/>
      <w:r w:rsidRPr="00571F91">
        <w:rPr>
          <w:rFonts w:cs="Arial"/>
          <w:b/>
        </w:rPr>
        <w:t>Lelis</w:t>
      </w:r>
      <w:proofErr w:type="spellEnd"/>
    </w:p>
    <w:p w:rsidR="00D628B2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9325B2" w:rsidRPr="00F63920" w:rsidRDefault="009325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 xml:space="preserve">Eduardo </w:t>
      </w:r>
      <w:r w:rsidR="00D628B2" w:rsidRPr="00571F91">
        <w:rPr>
          <w:rFonts w:cs="Arial"/>
          <w:b/>
        </w:rPr>
        <w:t>Siqueira Campos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FA25B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571F91" w:rsidRPr="00F63920" w:rsidRDefault="00571F91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Elenil</w:t>
      </w:r>
      <w:proofErr w:type="spellEnd"/>
      <w:r w:rsidRPr="00571F91">
        <w:rPr>
          <w:rFonts w:cs="Arial"/>
          <w:b/>
        </w:rPr>
        <w:t xml:space="preserve"> da Penha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D628B2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571F91" w:rsidRPr="00F63920" w:rsidRDefault="00571F91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Fabion</w:t>
      </w:r>
      <w:proofErr w:type="spellEnd"/>
      <w:r w:rsidRPr="00571F91">
        <w:rPr>
          <w:rFonts w:cs="Arial"/>
          <w:b/>
        </w:rPr>
        <w:t xml:space="preserve"> Gomes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571F91" w:rsidRPr="00F63920" w:rsidRDefault="00571F91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Ivory</w:t>
      </w:r>
      <w:proofErr w:type="spellEnd"/>
      <w:r w:rsidRPr="00571F91">
        <w:rPr>
          <w:rFonts w:cs="Arial"/>
          <w:b/>
        </w:rPr>
        <w:t xml:space="preserve"> de Lira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>Jorge Frederico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9325B2" w:rsidRDefault="009325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>Luana Ribeiro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Olyntho</w:t>
      </w:r>
      <w:proofErr w:type="spellEnd"/>
      <w:r w:rsidRPr="00571F91">
        <w:rPr>
          <w:rFonts w:cs="Arial"/>
          <w:b/>
        </w:rPr>
        <w:t xml:space="preserve"> Neto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D07028" w:rsidRDefault="00D0702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>Ricardo Ayres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D07028" w:rsidRDefault="00D0702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Valderez</w:t>
      </w:r>
      <w:proofErr w:type="spellEnd"/>
      <w:r w:rsidRPr="00571F91">
        <w:rPr>
          <w:rFonts w:cs="Arial"/>
          <w:b/>
        </w:rPr>
        <w:t xml:space="preserve"> Castelo Branco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>Vilmar de Oliveira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571F91" w:rsidRPr="00F63920" w:rsidRDefault="00571F91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D628B2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Issam</w:t>
      </w:r>
      <w:proofErr w:type="spellEnd"/>
      <w:r w:rsidRPr="00571F91">
        <w:rPr>
          <w:rFonts w:cs="Arial"/>
          <w:b/>
        </w:rPr>
        <w:t xml:space="preserve"> </w:t>
      </w:r>
      <w:proofErr w:type="spellStart"/>
      <w:r w:rsidRPr="00571F91">
        <w:rPr>
          <w:rFonts w:cs="Arial"/>
          <w:b/>
        </w:rPr>
        <w:t>Saado</w:t>
      </w:r>
      <w:proofErr w:type="spellEnd"/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>Jair Farias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lastRenderedPageBreak/>
        <w:t>Leo Barbosa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>Nilton Franco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 xml:space="preserve">Professor Junior </w:t>
      </w:r>
      <w:proofErr w:type="spellStart"/>
      <w:r w:rsidRPr="00571F91">
        <w:rPr>
          <w:rFonts w:cs="Arial"/>
          <w:b/>
        </w:rPr>
        <w:t>Geo</w:t>
      </w:r>
      <w:proofErr w:type="spellEnd"/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lastRenderedPageBreak/>
        <w:t>Valdemar Junior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>Vanda Monteiro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>Zé Roberto Lula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D628B2" w:rsidRPr="00F63920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center"/>
        <w:rPr>
          <w:rFonts w:cs="Arial"/>
        </w:rPr>
        <w:sectPr w:rsidR="00D628B2" w:rsidRPr="00F63920" w:rsidSect="00D628B2">
          <w:type w:val="continuous"/>
          <w:pgSz w:w="11907" w:h="16840" w:code="9"/>
          <w:pgMar w:top="2835" w:right="851" w:bottom="1134" w:left="1985" w:header="567" w:footer="1134" w:gutter="0"/>
          <w:cols w:num="2" w:space="708"/>
          <w:titlePg/>
          <w:docGrid w:linePitch="360"/>
        </w:sectPr>
      </w:pP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center"/>
        <w:rPr>
          <w:rFonts w:cs="Arial"/>
        </w:rPr>
      </w:pPr>
    </w:p>
    <w:p w:rsidR="00784460" w:rsidRPr="00F63920" w:rsidRDefault="00784460" w:rsidP="007B51C5">
      <w:pPr>
        <w:spacing w:before="120" w:after="120" w:line="276" w:lineRule="auto"/>
        <w:ind w:right="71"/>
        <w:rPr>
          <w:rFonts w:cs="Arial"/>
        </w:rPr>
      </w:pPr>
    </w:p>
    <w:p w:rsidR="00784460" w:rsidRPr="00F63920" w:rsidRDefault="00784460" w:rsidP="007B51C5">
      <w:pPr>
        <w:spacing w:before="120" w:after="120" w:line="276" w:lineRule="auto"/>
        <w:ind w:right="71"/>
        <w:rPr>
          <w:rFonts w:cs="Arial"/>
          <w:u w:val="single"/>
        </w:rPr>
      </w:pPr>
    </w:p>
    <w:p w:rsidR="00B60F64" w:rsidRPr="00F63920" w:rsidRDefault="00B60F64" w:rsidP="007B51C5">
      <w:pPr>
        <w:spacing w:before="120" w:after="120" w:line="276" w:lineRule="auto"/>
        <w:ind w:right="71"/>
        <w:rPr>
          <w:rFonts w:cs="Arial"/>
          <w:u w:val="single"/>
        </w:rPr>
      </w:pPr>
    </w:p>
    <w:p w:rsidR="00B60F64" w:rsidRPr="00F63920" w:rsidRDefault="00B60F64" w:rsidP="007B51C5">
      <w:pPr>
        <w:spacing w:before="120" w:after="120" w:line="276" w:lineRule="auto"/>
        <w:ind w:right="71"/>
        <w:rPr>
          <w:rFonts w:cs="Arial"/>
          <w:u w:val="single"/>
        </w:rPr>
      </w:pPr>
    </w:p>
    <w:p w:rsidR="00B60F64" w:rsidRPr="00F63920" w:rsidRDefault="00B60F64" w:rsidP="007B51C5">
      <w:pPr>
        <w:spacing w:before="120" w:after="120" w:line="276" w:lineRule="auto"/>
        <w:ind w:right="71"/>
        <w:rPr>
          <w:rFonts w:cs="Arial"/>
          <w:u w:val="single"/>
        </w:rPr>
      </w:pPr>
    </w:p>
    <w:p w:rsidR="00B60F64" w:rsidRPr="00F63920" w:rsidRDefault="00B60F64" w:rsidP="007B51C5">
      <w:pPr>
        <w:spacing w:before="120" w:after="120" w:line="276" w:lineRule="auto"/>
        <w:ind w:right="71"/>
        <w:rPr>
          <w:rFonts w:cs="Arial"/>
          <w:u w:val="single"/>
        </w:rPr>
      </w:pPr>
    </w:p>
    <w:p w:rsidR="00B60F64" w:rsidRPr="00F63920" w:rsidRDefault="00B60F64" w:rsidP="007B51C5">
      <w:pPr>
        <w:spacing w:before="120" w:after="120" w:line="276" w:lineRule="auto"/>
        <w:ind w:right="71"/>
        <w:rPr>
          <w:rFonts w:cs="Arial"/>
          <w:u w:val="single"/>
        </w:rPr>
      </w:pPr>
    </w:p>
    <w:p w:rsidR="00B60F64" w:rsidRPr="00F63920" w:rsidRDefault="00B60F64" w:rsidP="007B51C5">
      <w:pPr>
        <w:spacing w:before="120" w:after="120" w:line="276" w:lineRule="auto"/>
        <w:ind w:right="71"/>
        <w:rPr>
          <w:rFonts w:cs="Arial"/>
          <w:u w:val="single"/>
        </w:rPr>
      </w:pPr>
    </w:p>
    <w:p w:rsidR="00B60F64" w:rsidRPr="00F63920" w:rsidRDefault="00B60F64" w:rsidP="007B51C5">
      <w:pPr>
        <w:spacing w:before="120" w:after="120" w:line="276" w:lineRule="auto"/>
        <w:ind w:right="71"/>
        <w:rPr>
          <w:rFonts w:cs="Arial"/>
          <w:u w:val="single"/>
        </w:rPr>
      </w:pPr>
    </w:p>
    <w:p w:rsidR="00B60F64" w:rsidRPr="00F63920" w:rsidRDefault="00B60F64" w:rsidP="007B51C5">
      <w:pPr>
        <w:spacing w:before="120" w:after="120" w:line="276" w:lineRule="auto"/>
        <w:ind w:right="71"/>
        <w:rPr>
          <w:rFonts w:cs="Arial"/>
          <w:u w:val="single"/>
        </w:rPr>
      </w:pPr>
    </w:p>
    <w:p w:rsidR="0043221F" w:rsidRPr="00F63920" w:rsidRDefault="0043221F" w:rsidP="007B51C5">
      <w:pPr>
        <w:shd w:val="clear" w:color="auto" w:fill="FFFFFF"/>
        <w:spacing w:before="120" w:after="120" w:line="276" w:lineRule="auto"/>
        <w:jc w:val="both"/>
        <w:textAlignment w:val="top"/>
        <w:rPr>
          <w:rFonts w:cs="Arial"/>
        </w:rPr>
      </w:pPr>
      <w:r w:rsidRPr="00F63920">
        <w:rPr>
          <w:rFonts w:cs="Arial"/>
        </w:rPr>
        <w:t xml:space="preserve"> </w:t>
      </w:r>
    </w:p>
    <w:sectPr w:rsidR="0043221F" w:rsidRPr="00F63920" w:rsidSect="00D628B2">
      <w:type w:val="continuous"/>
      <w:pgSz w:w="11907" w:h="16840" w:code="9"/>
      <w:pgMar w:top="2835" w:right="851" w:bottom="1134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F8" w:rsidRDefault="00F607F8">
      <w:r>
        <w:separator/>
      </w:r>
    </w:p>
  </w:endnote>
  <w:endnote w:type="continuationSeparator" w:id="0">
    <w:p w:rsidR="00F607F8" w:rsidRDefault="00F6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1F" w:rsidRPr="0081125A" w:rsidRDefault="005303ED" w:rsidP="0081125A">
    <w:pPr>
      <w:pStyle w:val="Rodap"/>
      <w:jc w:val="center"/>
      <w:rPr>
        <w:sz w:val="14"/>
        <w:szCs w:val="14"/>
      </w:rPr>
    </w:pPr>
    <w:r w:rsidRPr="0081125A">
      <w:rPr>
        <w:sz w:val="14"/>
        <w:szCs w:val="14"/>
      </w:rPr>
      <w:fldChar w:fldCharType="begin"/>
    </w:r>
    <w:r w:rsidR="0043221F" w:rsidRPr="0081125A">
      <w:rPr>
        <w:sz w:val="14"/>
        <w:szCs w:val="14"/>
      </w:rPr>
      <w:instrText>PAGE   \* MERGEFORMAT</w:instrText>
    </w:r>
    <w:r w:rsidRPr="0081125A">
      <w:rPr>
        <w:sz w:val="14"/>
        <w:szCs w:val="14"/>
      </w:rPr>
      <w:fldChar w:fldCharType="separate"/>
    </w:r>
    <w:r w:rsidR="0074000D">
      <w:rPr>
        <w:noProof/>
        <w:sz w:val="14"/>
        <w:szCs w:val="14"/>
      </w:rPr>
      <w:t>3</w:t>
    </w:r>
    <w:r w:rsidRPr="0081125A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F8" w:rsidRDefault="00F607F8">
      <w:r>
        <w:separator/>
      </w:r>
    </w:p>
  </w:footnote>
  <w:footnote w:type="continuationSeparator" w:id="0">
    <w:p w:rsidR="00F607F8" w:rsidRDefault="00F6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1F" w:rsidRDefault="0043221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612130" cy="1382395"/>
          <wp:effectExtent l="0" t="0" r="7620" b="8255"/>
          <wp:wrapTight wrapText="bothSides">
            <wp:wrapPolygon edited="0">
              <wp:start x="0" y="0"/>
              <wp:lineTo x="0" y="21431"/>
              <wp:lineTo x="21556" y="21431"/>
              <wp:lineTo x="2155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3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E2" w:rsidRPr="000607E2" w:rsidRDefault="000607E2" w:rsidP="000607E2">
    <w:pPr>
      <w:pStyle w:val="Cabealho"/>
    </w:pPr>
    <w:r w:rsidRPr="000607E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154305</wp:posOffset>
          </wp:positionV>
          <wp:extent cx="5612130" cy="1382395"/>
          <wp:effectExtent l="0" t="0" r="7620" b="8255"/>
          <wp:wrapTight wrapText="bothSides">
            <wp:wrapPolygon edited="0">
              <wp:start x="0" y="0"/>
              <wp:lineTo x="0" y="21431"/>
              <wp:lineTo x="21556" y="21431"/>
              <wp:lineTo x="21556" y="0"/>
              <wp:lineTo x="0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3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603"/>
    <w:multiLevelType w:val="hybridMultilevel"/>
    <w:tmpl w:val="9E246ECC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04E6"/>
    <w:multiLevelType w:val="hybridMultilevel"/>
    <w:tmpl w:val="3978284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D42FD1"/>
    <w:multiLevelType w:val="hybridMultilevel"/>
    <w:tmpl w:val="883A7F4E"/>
    <w:lvl w:ilvl="0" w:tplc="E14223D2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14"/>
    <w:rsid w:val="0001334D"/>
    <w:rsid w:val="000607E2"/>
    <w:rsid w:val="0008044C"/>
    <w:rsid w:val="00082E5F"/>
    <w:rsid w:val="000A1EAE"/>
    <w:rsid w:val="000D7125"/>
    <w:rsid w:val="0010103D"/>
    <w:rsid w:val="00117391"/>
    <w:rsid w:val="00127237"/>
    <w:rsid w:val="00140BE4"/>
    <w:rsid w:val="001712C2"/>
    <w:rsid w:val="001A0970"/>
    <w:rsid w:val="00217BD8"/>
    <w:rsid w:val="00230DDC"/>
    <w:rsid w:val="00234A71"/>
    <w:rsid w:val="0024090E"/>
    <w:rsid w:val="00245BA4"/>
    <w:rsid w:val="002468E6"/>
    <w:rsid w:val="002A3D99"/>
    <w:rsid w:val="002C268E"/>
    <w:rsid w:val="002E1B52"/>
    <w:rsid w:val="0032076E"/>
    <w:rsid w:val="00343E8C"/>
    <w:rsid w:val="00350660"/>
    <w:rsid w:val="00391B92"/>
    <w:rsid w:val="003B4EE3"/>
    <w:rsid w:val="003B795D"/>
    <w:rsid w:val="003F45EA"/>
    <w:rsid w:val="00410014"/>
    <w:rsid w:val="0043221F"/>
    <w:rsid w:val="00495730"/>
    <w:rsid w:val="00527700"/>
    <w:rsid w:val="005303ED"/>
    <w:rsid w:val="005610A1"/>
    <w:rsid w:val="00571F91"/>
    <w:rsid w:val="005803DB"/>
    <w:rsid w:val="005849AB"/>
    <w:rsid w:val="00586A58"/>
    <w:rsid w:val="005A10C5"/>
    <w:rsid w:val="005B677B"/>
    <w:rsid w:val="00645339"/>
    <w:rsid w:val="00647CD2"/>
    <w:rsid w:val="00730422"/>
    <w:rsid w:val="00736385"/>
    <w:rsid w:val="0073638B"/>
    <w:rsid w:val="0074000D"/>
    <w:rsid w:val="00760A2F"/>
    <w:rsid w:val="00760D46"/>
    <w:rsid w:val="00784460"/>
    <w:rsid w:val="00785CEE"/>
    <w:rsid w:val="007B51C5"/>
    <w:rsid w:val="007C3B45"/>
    <w:rsid w:val="007D4A7F"/>
    <w:rsid w:val="0081125A"/>
    <w:rsid w:val="00815CDB"/>
    <w:rsid w:val="00842E23"/>
    <w:rsid w:val="00855687"/>
    <w:rsid w:val="00893C52"/>
    <w:rsid w:val="008B23CF"/>
    <w:rsid w:val="00906C46"/>
    <w:rsid w:val="009325B2"/>
    <w:rsid w:val="00944CE3"/>
    <w:rsid w:val="009475D8"/>
    <w:rsid w:val="009B7CAC"/>
    <w:rsid w:val="009D4924"/>
    <w:rsid w:val="00AA19A1"/>
    <w:rsid w:val="00AA64C4"/>
    <w:rsid w:val="00AB7C8A"/>
    <w:rsid w:val="00AD3576"/>
    <w:rsid w:val="00AF472C"/>
    <w:rsid w:val="00B52EC8"/>
    <w:rsid w:val="00B60F64"/>
    <w:rsid w:val="00B85DE6"/>
    <w:rsid w:val="00BB3844"/>
    <w:rsid w:val="00BC3025"/>
    <w:rsid w:val="00C054B4"/>
    <w:rsid w:val="00C91E0C"/>
    <w:rsid w:val="00CB0D95"/>
    <w:rsid w:val="00D07028"/>
    <w:rsid w:val="00D15DA1"/>
    <w:rsid w:val="00D46640"/>
    <w:rsid w:val="00D610B6"/>
    <w:rsid w:val="00D628B2"/>
    <w:rsid w:val="00DB323D"/>
    <w:rsid w:val="00DF0A5E"/>
    <w:rsid w:val="00E114B9"/>
    <w:rsid w:val="00E46F3E"/>
    <w:rsid w:val="00EA1314"/>
    <w:rsid w:val="00ED231C"/>
    <w:rsid w:val="00EF0DD1"/>
    <w:rsid w:val="00F36CB8"/>
    <w:rsid w:val="00F607F8"/>
    <w:rsid w:val="00F62EE0"/>
    <w:rsid w:val="00F63920"/>
    <w:rsid w:val="00F869A4"/>
    <w:rsid w:val="00FA25B8"/>
    <w:rsid w:val="00FA520F"/>
    <w:rsid w:val="00FB2045"/>
    <w:rsid w:val="00FB75A4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E52FF0"/>
  <w15:docId w15:val="{77906208-0EF3-4E25-9724-AEA4FDD9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7B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5B677B"/>
    <w:pPr>
      <w:keepNext/>
      <w:jc w:val="center"/>
      <w:outlineLvl w:val="0"/>
    </w:pPr>
    <w:rPr>
      <w:rFonts w:cs="Arial"/>
      <w:b/>
      <w:bCs/>
    </w:rPr>
  </w:style>
  <w:style w:type="paragraph" w:styleId="Ttulo3">
    <w:name w:val="heading 3"/>
    <w:basedOn w:val="Normal"/>
    <w:next w:val="Normal"/>
    <w:qFormat/>
    <w:rsid w:val="005B67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5B677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B677B"/>
    <w:pPr>
      <w:ind w:left="5664"/>
      <w:jc w:val="both"/>
    </w:pPr>
    <w:rPr>
      <w:rFonts w:cs="Arial"/>
    </w:rPr>
  </w:style>
  <w:style w:type="paragraph" w:styleId="Recuodecorpodetexto2">
    <w:name w:val="Body Text Indent 2"/>
    <w:basedOn w:val="Normal"/>
    <w:rsid w:val="005B677B"/>
    <w:pPr>
      <w:ind w:left="1080"/>
      <w:jc w:val="both"/>
    </w:pPr>
    <w:rPr>
      <w:rFonts w:cs="Arial"/>
    </w:rPr>
  </w:style>
  <w:style w:type="paragraph" w:customStyle="1" w:styleId="PargrafoAtos">
    <w:name w:val="Parágrafo Atos"/>
    <w:basedOn w:val="Normal"/>
    <w:rsid w:val="005B677B"/>
    <w:pPr>
      <w:keepLines/>
      <w:spacing w:after="200"/>
      <w:ind w:firstLine="1134"/>
      <w:jc w:val="both"/>
    </w:pPr>
    <w:rPr>
      <w:snapToGrid w:val="0"/>
      <w:szCs w:val="20"/>
    </w:rPr>
  </w:style>
  <w:style w:type="paragraph" w:styleId="Cabealho">
    <w:name w:val="header"/>
    <w:basedOn w:val="Normal"/>
    <w:rsid w:val="005B67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B677B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rsid w:val="005B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paragraph" w:styleId="Textodebalo">
    <w:name w:val="Balloon Text"/>
    <w:basedOn w:val="Normal"/>
    <w:semiHidden/>
    <w:rsid w:val="005B67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2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81125A"/>
    <w:rPr>
      <w:rFonts w:ascii="Arial" w:hAnsi="Arial"/>
      <w:sz w:val="24"/>
      <w:szCs w:val="24"/>
    </w:rPr>
  </w:style>
  <w:style w:type="paragraph" w:customStyle="1" w:styleId="Default">
    <w:name w:val="Default"/>
    <w:rsid w:val="004957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84460"/>
    <w:rPr>
      <w:b/>
      <w:bCs/>
    </w:rPr>
  </w:style>
  <w:style w:type="character" w:styleId="Hyperlink">
    <w:name w:val="Hyperlink"/>
    <w:basedOn w:val="Fontepargpadro"/>
    <w:uiPriority w:val="99"/>
    <w:unhideWhenUsed/>
    <w:rsid w:val="0078446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84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EMENDA CONSTITUCIONAL No      , DE        DE             DE 2011</vt:lpstr>
    </vt:vector>
  </TitlesOfParts>
  <Company>Governo do Tocantins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EMENDA CONSTITUCIONAL No      , DE        DE             DE 2011</dc:title>
  <dc:creator>Flávia dos Passos</dc:creator>
  <cp:lastModifiedBy>Ronícia</cp:lastModifiedBy>
  <cp:revision>4</cp:revision>
  <cp:lastPrinted>2019-02-06T14:18:00Z</cp:lastPrinted>
  <dcterms:created xsi:type="dcterms:W3CDTF">2020-06-09T13:27:00Z</dcterms:created>
  <dcterms:modified xsi:type="dcterms:W3CDTF">2020-06-09T13:42:00Z</dcterms:modified>
</cp:coreProperties>
</file>