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47" w:rsidRPr="003F2478" w:rsidRDefault="00FC1A47" w:rsidP="00E62A53">
      <w:pPr>
        <w:spacing w:before="120" w:after="120" w:line="276" w:lineRule="auto"/>
        <w:jc w:val="both"/>
        <w:rPr>
          <w:rFonts w:ascii="Arial" w:hAnsi="Arial" w:cs="Arial"/>
          <w:b/>
          <w:sz w:val="24"/>
          <w:szCs w:val="24"/>
        </w:rPr>
      </w:pPr>
      <w:r w:rsidRPr="003F2478">
        <w:rPr>
          <w:rFonts w:ascii="Arial" w:hAnsi="Arial" w:cs="Arial"/>
          <w:b/>
          <w:sz w:val="24"/>
          <w:szCs w:val="24"/>
        </w:rPr>
        <w:t>EXCELENTÍSSIMO SENHOR PRESIDENTE DA ASSEMBLEIA LEGISLATIVA DO ESTADO DO TOCANTINS</w:t>
      </w:r>
    </w:p>
    <w:p w:rsidR="00FC1A47" w:rsidRPr="003F2478" w:rsidRDefault="00FC1A47" w:rsidP="00E62A53">
      <w:pPr>
        <w:spacing w:before="120" w:after="120" w:line="276" w:lineRule="auto"/>
        <w:ind w:left="5040"/>
        <w:jc w:val="both"/>
        <w:rPr>
          <w:rFonts w:ascii="Arial" w:hAnsi="Arial" w:cs="Arial"/>
          <w:sz w:val="24"/>
          <w:szCs w:val="24"/>
        </w:rPr>
      </w:pPr>
    </w:p>
    <w:p w:rsidR="00FC1A47" w:rsidRPr="003F2478" w:rsidRDefault="00FC1A47" w:rsidP="00E62A53">
      <w:pPr>
        <w:spacing w:before="120" w:after="120" w:line="276" w:lineRule="auto"/>
        <w:ind w:left="5040"/>
        <w:jc w:val="both"/>
        <w:rPr>
          <w:rFonts w:ascii="Arial" w:hAnsi="Arial" w:cs="Arial"/>
          <w:sz w:val="24"/>
          <w:szCs w:val="24"/>
        </w:rPr>
      </w:pPr>
    </w:p>
    <w:p w:rsidR="00FC1A47" w:rsidRPr="003F2478" w:rsidRDefault="00FC1A47" w:rsidP="00E62A53">
      <w:pPr>
        <w:spacing w:before="120" w:after="120" w:line="276" w:lineRule="auto"/>
        <w:ind w:left="5040"/>
        <w:jc w:val="both"/>
        <w:rPr>
          <w:rFonts w:ascii="Arial" w:hAnsi="Arial" w:cs="Arial"/>
          <w:sz w:val="24"/>
          <w:szCs w:val="24"/>
        </w:rPr>
      </w:pPr>
    </w:p>
    <w:p w:rsidR="00EA3170" w:rsidRPr="003F2478" w:rsidRDefault="00FC1A47" w:rsidP="00E62A53">
      <w:pPr>
        <w:pStyle w:val="Ttulo2"/>
        <w:shd w:val="clear" w:color="auto" w:fill="FFFFFF"/>
        <w:spacing w:before="120" w:beforeAutospacing="0" w:after="120" w:afterAutospacing="0" w:line="276" w:lineRule="auto"/>
        <w:ind w:left="4536"/>
        <w:jc w:val="both"/>
        <w:rPr>
          <w:rFonts w:ascii="Arial" w:hAnsi="Arial" w:cs="Arial"/>
          <w:b w:val="0"/>
          <w:i/>
          <w:sz w:val="24"/>
          <w:szCs w:val="24"/>
        </w:rPr>
      </w:pPr>
      <w:r w:rsidRPr="003F2478">
        <w:rPr>
          <w:rFonts w:ascii="Arial" w:hAnsi="Arial" w:cs="Arial"/>
          <w:b w:val="0"/>
          <w:i/>
          <w:sz w:val="24"/>
          <w:szCs w:val="24"/>
        </w:rPr>
        <w:t>Requer ao Senhor Presidente da Assembleia Legi</w:t>
      </w:r>
      <w:r w:rsidR="00DB3207" w:rsidRPr="003F2478">
        <w:rPr>
          <w:rFonts w:ascii="Arial" w:hAnsi="Arial" w:cs="Arial"/>
          <w:b w:val="0"/>
          <w:i/>
          <w:sz w:val="24"/>
          <w:szCs w:val="24"/>
        </w:rPr>
        <w:t>slativa do Estado do Tocantins</w:t>
      </w:r>
      <w:r w:rsidR="00F93B3D" w:rsidRPr="003F2478">
        <w:rPr>
          <w:rFonts w:ascii="Arial" w:hAnsi="Arial" w:cs="Arial"/>
          <w:b w:val="0"/>
          <w:i/>
          <w:sz w:val="24"/>
          <w:szCs w:val="24"/>
        </w:rPr>
        <w:t xml:space="preserve">, </w:t>
      </w:r>
      <w:r w:rsidR="00F40473">
        <w:rPr>
          <w:rFonts w:ascii="Arial" w:hAnsi="Arial" w:cs="Arial"/>
          <w:b w:val="0"/>
          <w:i/>
          <w:sz w:val="24"/>
          <w:szCs w:val="24"/>
        </w:rPr>
        <w:t>que seja enviada solicitação ao Presidente da Comissão de Regularização Fundiária desta Casa de Leis, para que adote as medidas cabíveis para incluir dentre as atribuições da referida comissão o acompanhamento sobre a situação das divisas do Tocantins</w:t>
      </w:r>
      <w:r w:rsidR="00EA3170" w:rsidRPr="003F2478">
        <w:rPr>
          <w:rFonts w:ascii="Arial" w:hAnsi="Arial" w:cs="Arial"/>
          <w:b w:val="0"/>
          <w:i/>
          <w:sz w:val="24"/>
          <w:szCs w:val="24"/>
        </w:rPr>
        <w:t>.</w:t>
      </w:r>
    </w:p>
    <w:p w:rsidR="0088410E" w:rsidRPr="003F2478" w:rsidRDefault="0088410E" w:rsidP="00E62A53">
      <w:pPr>
        <w:spacing w:before="120" w:after="120" w:line="276" w:lineRule="auto"/>
        <w:jc w:val="both"/>
        <w:rPr>
          <w:rFonts w:ascii="Arial" w:hAnsi="Arial" w:cs="Arial"/>
          <w:sz w:val="24"/>
          <w:szCs w:val="24"/>
        </w:rPr>
      </w:pPr>
    </w:p>
    <w:p w:rsidR="00F93B3D" w:rsidRPr="003F2478" w:rsidRDefault="00F93B3D" w:rsidP="00E62A53">
      <w:pPr>
        <w:spacing w:before="120" w:after="120" w:line="276" w:lineRule="auto"/>
        <w:jc w:val="both"/>
        <w:rPr>
          <w:rFonts w:ascii="Arial" w:hAnsi="Arial" w:cs="Arial"/>
          <w:sz w:val="24"/>
          <w:szCs w:val="24"/>
        </w:rPr>
      </w:pPr>
    </w:p>
    <w:p w:rsidR="00F93B3D" w:rsidRPr="003F2478" w:rsidRDefault="00F93B3D" w:rsidP="00E62A53">
      <w:pPr>
        <w:spacing w:before="120" w:after="120" w:line="276" w:lineRule="auto"/>
        <w:jc w:val="both"/>
        <w:rPr>
          <w:rFonts w:ascii="Arial" w:hAnsi="Arial" w:cs="Arial"/>
          <w:sz w:val="24"/>
          <w:szCs w:val="24"/>
        </w:rPr>
      </w:pPr>
    </w:p>
    <w:p w:rsidR="00FC1A47" w:rsidRPr="003F2478" w:rsidRDefault="00FC1A47" w:rsidP="00E62A53">
      <w:pPr>
        <w:spacing w:before="120" w:after="120" w:line="276" w:lineRule="auto"/>
        <w:jc w:val="both"/>
        <w:rPr>
          <w:rFonts w:ascii="Arial" w:hAnsi="Arial" w:cs="Arial"/>
          <w:sz w:val="24"/>
          <w:szCs w:val="24"/>
        </w:rPr>
      </w:pPr>
    </w:p>
    <w:p w:rsidR="00F93B3D" w:rsidRPr="003F2478" w:rsidRDefault="00927936" w:rsidP="00E62A53">
      <w:pPr>
        <w:pStyle w:val="Ttulo2"/>
        <w:shd w:val="clear" w:color="auto" w:fill="FFFFFF"/>
        <w:spacing w:before="120" w:beforeAutospacing="0" w:after="120" w:afterAutospacing="0" w:line="276" w:lineRule="auto"/>
        <w:jc w:val="both"/>
        <w:rPr>
          <w:rFonts w:ascii="Arial" w:hAnsi="Arial" w:cs="Arial"/>
          <w:b w:val="0"/>
          <w:sz w:val="24"/>
          <w:szCs w:val="24"/>
        </w:rPr>
      </w:pPr>
      <w:r w:rsidRPr="003F2478">
        <w:rPr>
          <w:rFonts w:ascii="Arial" w:hAnsi="Arial" w:cs="Arial"/>
          <w:b w:val="0"/>
          <w:sz w:val="24"/>
          <w:szCs w:val="24"/>
        </w:rPr>
        <w:tab/>
      </w:r>
      <w:r w:rsidR="00FC1A47" w:rsidRPr="003F2478">
        <w:rPr>
          <w:rFonts w:ascii="Arial" w:hAnsi="Arial" w:cs="Arial"/>
          <w:b w:val="0"/>
          <w:sz w:val="24"/>
          <w:szCs w:val="24"/>
        </w:rPr>
        <w:t xml:space="preserve">O Deputado que o presente subscreve, vem, respeitosamente, à presença de Vossa Excelência, nos termos do art. 119, inciso XI, do Regimento Interno desta Casa de Leis, </w:t>
      </w:r>
      <w:r w:rsidR="00FC1A47" w:rsidRPr="003F2478">
        <w:rPr>
          <w:rFonts w:ascii="Arial" w:hAnsi="Arial" w:cs="Arial"/>
          <w:sz w:val="24"/>
          <w:szCs w:val="24"/>
        </w:rPr>
        <w:t>REQUERER</w:t>
      </w:r>
      <w:r w:rsidR="00FC1A47" w:rsidRPr="003F2478">
        <w:rPr>
          <w:rFonts w:ascii="Arial" w:hAnsi="Arial" w:cs="Arial"/>
          <w:b w:val="0"/>
          <w:sz w:val="24"/>
          <w:szCs w:val="24"/>
        </w:rPr>
        <w:t xml:space="preserve"> ao Senhor Presidente da Assembleia Legislativa do Estado do Tocantins,</w:t>
      </w:r>
      <w:r w:rsidR="00F93B3D" w:rsidRPr="003F2478">
        <w:rPr>
          <w:rFonts w:ascii="Arial" w:hAnsi="Arial" w:cs="Arial"/>
          <w:b w:val="0"/>
          <w:i/>
          <w:sz w:val="24"/>
          <w:szCs w:val="24"/>
        </w:rPr>
        <w:t xml:space="preserve"> </w:t>
      </w:r>
      <w:r w:rsidR="00F40473" w:rsidRPr="00F40473">
        <w:rPr>
          <w:rFonts w:ascii="Arial" w:hAnsi="Arial" w:cs="Arial"/>
          <w:b w:val="0"/>
          <w:sz w:val="24"/>
          <w:szCs w:val="24"/>
        </w:rPr>
        <w:t>que seja enviada solicitação ao Presidente da Comissão de Regularização Fundiária desta Casa de Leis, para que adote as medidas cabíveis para incluir dentre as atribuições da referida comissão o acompanhamento sobre a situação das divisas do Tocantins</w:t>
      </w:r>
      <w:r w:rsidR="00F93B3D" w:rsidRPr="003F2478">
        <w:rPr>
          <w:rFonts w:ascii="Arial" w:hAnsi="Arial" w:cs="Arial"/>
          <w:b w:val="0"/>
          <w:sz w:val="24"/>
          <w:szCs w:val="24"/>
        </w:rPr>
        <w:t>.</w:t>
      </w:r>
    </w:p>
    <w:p w:rsidR="00927936" w:rsidRPr="003F2478" w:rsidRDefault="00FC1A47" w:rsidP="00E62A53">
      <w:pPr>
        <w:pStyle w:val="NormalWeb"/>
        <w:shd w:val="clear" w:color="auto" w:fill="FFFFFF"/>
        <w:spacing w:before="120" w:beforeAutospacing="0" w:after="120" w:afterAutospacing="0" w:line="276" w:lineRule="auto"/>
        <w:jc w:val="both"/>
        <w:rPr>
          <w:rFonts w:ascii="Arial" w:hAnsi="Arial" w:cs="Arial"/>
          <w:b/>
        </w:rPr>
      </w:pPr>
      <w:r w:rsidRPr="003F2478">
        <w:rPr>
          <w:rFonts w:ascii="Arial" w:hAnsi="Arial" w:cs="Arial"/>
        </w:rPr>
        <w:t xml:space="preserve"> </w:t>
      </w:r>
    </w:p>
    <w:p w:rsidR="00FC1A47" w:rsidRPr="003F2478" w:rsidRDefault="00FC1A47" w:rsidP="00E62A53">
      <w:pPr>
        <w:spacing w:before="120" w:after="120" w:line="276" w:lineRule="auto"/>
        <w:jc w:val="center"/>
        <w:rPr>
          <w:rFonts w:ascii="Arial" w:hAnsi="Arial" w:cs="Arial"/>
          <w:b/>
          <w:sz w:val="24"/>
          <w:szCs w:val="24"/>
        </w:rPr>
      </w:pPr>
      <w:r w:rsidRPr="003F2478">
        <w:rPr>
          <w:rFonts w:ascii="Arial" w:hAnsi="Arial" w:cs="Arial"/>
          <w:b/>
          <w:sz w:val="24"/>
          <w:szCs w:val="24"/>
        </w:rPr>
        <w:t>JUSTIFICATIVA</w:t>
      </w:r>
    </w:p>
    <w:p w:rsidR="00FC1A47" w:rsidRPr="003F2478" w:rsidRDefault="00FC1A47" w:rsidP="00E62A53">
      <w:pPr>
        <w:spacing w:before="120" w:after="120" w:line="276" w:lineRule="auto"/>
        <w:jc w:val="both"/>
        <w:rPr>
          <w:rFonts w:ascii="Arial" w:hAnsi="Arial" w:cs="Arial"/>
          <w:sz w:val="24"/>
          <w:szCs w:val="24"/>
        </w:rPr>
      </w:pPr>
    </w:p>
    <w:p w:rsidR="002821EE" w:rsidRDefault="00163220" w:rsidP="00E62A53">
      <w:pPr>
        <w:spacing w:before="120" w:after="120" w:line="276" w:lineRule="auto"/>
        <w:ind w:firstLine="708"/>
        <w:jc w:val="both"/>
        <w:rPr>
          <w:rFonts w:ascii="Arial" w:hAnsi="Arial" w:cs="Arial"/>
          <w:noProof/>
          <w:sz w:val="24"/>
          <w:szCs w:val="24"/>
        </w:rPr>
      </w:pPr>
      <w:r>
        <w:rPr>
          <w:rFonts w:ascii="Arial" w:hAnsi="Arial" w:cs="Arial"/>
          <w:noProof/>
          <w:sz w:val="24"/>
          <w:szCs w:val="24"/>
        </w:rPr>
        <w:t>Tendo</w:t>
      </w:r>
      <w:r w:rsidR="002821EE">
        <w:rPr>
          <w:rFonts w:ascii="Arial" w:hAnsi="Arial" w:cs="Arial"/>
          <w:noProof/>
          <w:sz w:val="24"/>
          <w:szCs w:val="24"/>
        </w:rPr>
        <w:t xml:space="preserve"> em vista um</w:t>
      </w:r>
      <w:r w:rsidR="003F2478" w:rsidRPr="003F2478">
        <w:rPr>
          <w:rFonts w:ascii="Arial" w:hAnsi="Arial" w:cs="Arial"/>
          <w:noProof/>
          <w:sz w:val="24"/>
          <w:szCs w:val="24"/>
        </w:rPr>
        <w:t xml:space="preserve"> acordo selado entre os estados de Goiás e Bahia, por meio de seus poderes legislativos, em 1919, ao menos a divisa entre as duas unidades da Federação era definida pelo divisor de água, platô da Serra Geral, nas proximidades da trifurcação Goiás (então norte de Goiás, hoje nordeste do Tocantins), Piauí e Bahia. Ou seja, as águas que nasciam naquele planalto e corriam para a Bacia do Tocantins, </w:t>
      </w:r>
      <w:r w:rsidR="003F2478" w:rsidRPr="003F2478">
        <w:rPr>
          <w:rFonts w:ascii="Arial" w:hAnsi="Arial" w:cs="Arial"/>
          <w:noProof/>
          <w:sz w:val="24"/>
          <w:szCs w:val="24"/>
        </w:rPr>
        <w:lastRenderedPageBreak/>
        <w:t xml:space="preserve">marcavam o território goiano; as que desciam para a Bacia do São Francisco, marcavam o território baiano. </w:t>
      </w:r>
    </w:p>
    <w:p w:rsidR="00030344" w:rsidRDefault="003F2478" w:rsidP="00E62A53">
      <w:pPr>
        <w:spacing w:before="120" w:after="120" w:line="276" w:lineRule="auto"/>
        <w:ind w:firstLine="708"/>
        <w:jc w:val="both"/>
        <w:rPr>
          <w:rFonts w:ascii="Arial" w:hAnsi="Arial" w:cs="Arial"/>
          <w:noProof/>
          <w:sz w:val="24"/>
          <w:szCs w:val="24"/>
        </w:rPr>
      </w:pPr>
      <w:r w:rsidRPr="003F2478">
        <w:rPr>
          <w:rFonts w:ascii="Arial" w:hAnsi="Arial" w:cs="Arial"/>
          <w:noProof/>
          <w:sz w:val="24"/>
          <w:szCs w:val="24"/>
        </w:rPr>
        <w:t>Mas, a partir do início da exploração do platô daquela Serra para a cultura de grãos, feita naquela época de forma desordenada e, muitas vezes, à revelia da lei, no final da década de 19</w:t>
      </w:r>
      <w:r w:rsidR="002821EE">
        <w:rPr>
          <w:rFonts w:ascii="Arial" w:hAnsi="Arial" w:cs="Arial"/>
          <w:noProof/>
          <w:sz w:val="24"/>
          <w:szCs w:val="24"/>
        </w:rPr>
        <w:t>70, com muitos conflitos agrário</w:t>
      </w:r>
      <w:r w:rsidRPr="003F2478">
        <w:rPr>
          <w:rFonts w:ascii="Arial" w:hAnsi="Arial" w:cs="Arial"/>
          <w:noProof/>
          <w:sz w:val="24"/>
          <w:szCs w:val="24"/>
        </w:rPr>
        <w:t>s e até o desmanche proposital de nascentes naquela área, a situação ficou confusa, provocando várias demandas judiciais entre fazendeiros, posseiros e governos goiano – depois tocantinense -, piauiense e baiano. IBGE e Exército Brasileiro foram chamados a intervirem para a solução do problema, com a devida demarcação dos limites entre os três estados.</w:t>
      </w:r>
    </w:p>
    <w:p w:rsidR="002821EE" w:rsidRDefault="002821EE" w:rsidP="00E62A53">
      <w:pPr>
        <w:spacing w:before="120" w:after="120" w:line="276" w:lineRule="auto"/>
        <w:ind w:firstLine="708"/>
        <w:jc w:val="both"/>
        <w:rPr>
          <w:rFonts w:ascii="Arial" w:hAnsi="Arial" w:cs="Arial"/>
          <w:noProof/>
          <w:sz w:val="24"/>
          <w:szCs w:val="24"/>
        </w:rPr>
      </w:pPr>
      <w:r>
        <w:rPr>
          <w:rFonts w:ascii="Arial" w:hAnsi="Arial" w:cs="Arial"/>
          <w:noProof/>
          <w:sz w:val="24"/>
          <w:szCs w:val="24"/>
        </w:rPr>
        <w:t xml:space="preserve">Instado o Judiciário tocantinense, </w:t>
      </w:r>
      <w:r w:rsidRPr="002821EE">
        <w:rPr>
          <w:rFonts w:ascii="Arial" w:hAnsi="Arial" w:cs="Arial"/>
          <w:noProof/>
          <w:sz w:val="24"/>
          <w:szCs w:val="24"/>
        </w:rPr>
        <w:t>começou</w:t>
      </w:r>
      <w:r>
        <w:rPr>
          <w:rFonts w:ascii="Arial" w:hAnsi="Arial" w:cs="Arial"/>
          <w:noProof/>
          <w:sz w:val="24"/>
          <w:szCs w:val="24"/>
        </w:rPr>
        <w:t>-se</w:t>
      </w:r>
      <w:r w:rsidRPr="002821EE">
        <w:rPr>
          <w:rFonts w:ascii="Arial" w:hAnsi="Arial" w:cs="Arial"/>
          <w:noProof/>
          <w:sz w:val="24"/>
          <w:szCs w:val="24"/>
        </w:rPr>
        <w:t xml:space="preserve"> a dar desfecho às ações em tramitação sobre disputas de terras na região supracitada. </w:t>
      </w:r>
    </w:p>
    <w:p w:rsidR="002821EE" w:rsidRPr="002821EE" w:rsidRDefault="002821EE" w:rsidP="00E62A53">
      <w:pPr>
        <w:spacing w:before="120" w:after="120" w:line="276" w:lineRule="auto"/>
        <w:ind w:firstLine="708"/>
        <w:jc w:val="both"/>
        <w:rPr>
          <w:rFonts w:ascii="Arial" w:hAnsi="Arial" w:cs="Arial"/>
          <w:noProof/>
          <w:sz w:val="24"/>
          <w:szCs w:val="24"/>
        </w:rPr>
      </w:pPr>
      <w:r w:rsidRPr="002821EE">
        <w:rPr>
          <w:rFonts w:ascii="Arial" w:hAnsi="Arial" w:cs="Arial"/>
          <w:noProof/>
          <w:sz w:val="24"/>
          <w:szCs w:val="24"/>
        </w:rPr>
        <w:t>As audiências, conforme o Tribunal de Justi</w:t>
      </w:r>
      <w:r>
        <w:rPr>
          <w:rFonts w:ascii="Arial" w:hAnsi="Arial" w:cs="Arial"/>
          <w:noProof/>
          <w:sz w:val="24"/>
          <w:szCs w:val="24"/>
        </w:rPr>
        <w:t>ça do Tocantins, começaram no</w:t>
      </w:r>
      <w:r w:rsidRPr="002821EE">
        <w:rPr>
          <w:rFonts w:ascii="Arial" w:hAnsi="Arial" w:cs="Arial"/>
          <w:noProof/>
          <w:sz w:val="24"/>
          <w:szCs w:val="24"/>
        </w:rPr>
        <w:t xml:space="preserve"> mês de novembro </w:t>
      </w:r>
      <w:r>
        <w:rPr>
          <w:rFonts w:ascii="Arial" w:hAnsi="Arial" w:cs="Arial"/>
          <w:noProof/>
          <w:sz w:val="24"/>
          <w:szCs w:val="24"/>
        </w:rPr>
        <w:t>de 2018 e seguira</w:t>
      </w:r>
      <w:r w:rsidRPr="002821EE">
        <w:rPr>
          <w:rFonts w:ascii="Arial" w:hAnsi="Arial" w:cs="Arial"/>
          <w:noProof/>
          <w:sz w:val="24"/>
          <w:szCs w:val="24"/>
        </w:rPr>
        <w:t xml:space="preserve">m o entendimento do Supremo Tribunal Federal (STF), que julgou parcialmente procedente a Ação Cível Originária (ACO) 347 e determinou a fixação das divisas entre os estados em questão, de acordo com o laudo elaborado pelo Serviço Geográfico do Exército Brasileiro. </w:t>
      </w:r>
      <w:r>
        <w:rPr>
          <w:rFonts w:ascii="Arial" w:hAnsi="Arial" w:cs="Arial"/>
          <w:noProof/>
          <w:sz w:val="24"/>
          <w:szCs w:val="24"/>
        </w:rPr>
        <w:t>Em 2017</w:t>
      </w:r>
      <w:r w:rsidRPr="002821EE">
        <w:rPr>
          <w:rFonts w:ascii="Arial" w:hAnsi="Arial" w:cs="Arial"/>
          <w:noProof/>
          <w:sz w:val="24"/>
          <w:szCs w:val="24"/>
        </w:rPr>
        <w:t>, o processo envolvendo o Tocantins e a Bahia resultou em conciliação e, em seguida, o STF julgou a ACO 347 pondo fim ao conflito com o Piauí.</w:t>
      </w:r>
    </w:p>
    <w:p w:rsidR="002821EE" w:rsidRPr="002821EE" w:rsidRDefault="002821EE" w:rsidP="00E62A53">
      <w:pPr>
        <w:spacing w:before="120" w:after="120" w:line="276" w:lineRule="auto"/>
        <w:ind w:firstLine="708"/>
        <w:jc w:val="both"/>
        <w:rPr>
          <w:rFonts w:ascii="Arial" w:hAnsi="Arial" w:cs="Arial"/>
          <w:noProof/>
          <w:sz w:val="24"/>
          <w:szCs w:val="24"/>
        </w:rPr>
      </w:pPr>
      <w:r>
        <w:rPr>
          <w:rFonts w:ascii="Arial" w:hAnsi="Arial" w:cs="Arial"/>
          <w:noProof/>
          <w:sz w:val="24"/>
          <w:szCs w:val="24"/>
        </w:rPr>
        <w:t xml:space="preserve">Haviam </w:t>
      </w:r>
      <w:r w:rsidRPr="002821EE">
        <w:rPr>
          <w:rFonts w:ascii="Arial" w:hAnsi="Arial" w:cs="Arial"/>
          <w:noProof/>
          <w:sz w:val="24"/>
          <w:szCs w:val="24"/>
        </w:rPr>
        <w:t>cartas do IBGE que definiam os marcos divisórios entre os Estados, todavia tais marcações foram motivo de questionamento perante o STF sob o argumento de que não refletem a realidade. Frente a tal problemática, os próprios estados envolvidos, concordaram que o Exército deveria fazer um laudo para dirimir a dúvida. Realizado tal estudo, dentro da ACO 347, os estados contestaram o resultado, mas o STF decidiu que a divisa deve obedecer os marcos traçados pelo Exército e não as Cartas do IBGE – explicou o juiz Jordan Jardim.</w:t>
      </w:r>
    </w:p>
    <w:p w:rsidR="00F93B3D" w:rsidRPr="003F2478" w:rsidRDefault="00E62A53" w:rsidP="00E62A53">
      <w:pPr>
        <w:pStyle w:val="NormalWeb"/>
        <w:shd w:val="clear" w:color="auto" w:fill="FFFFFF"/>
        <w:spacing w:before="120" w:beforeAutospacing="0" w:after="120" w:afterAutospacing="0" w:line="276" w:lineRule="auto"/>
        <w:ind w:firstLine="708"/>
        <w:jc w:val="both"/>
        <w:rPr>
          <w:rFonts w:ascii="Arial" w:hAnsi="Arial" w:cs="Arial"/>
        </w:rPr>
      </w:pPr>
      <w:r>
        <w:rPr>
          <w:rFonts w:ascii="Arial" w:hAnsi="Arial" w:cs="Arial"/>
        </w:rPr>
        <w:t>Nesse viés, verifica-se que o</w:t>
      </w:r>
      <w:r w:rsidR="00F93B3D" w:rsidRPr="003F2478">
        <w:rPr>
          <w:rFonts w:ascii="Arial" w:hAnsi="Arial" w:cs="Arial"/>
        </w:rPr>
        <w:t xml:space="preserve"> Tocantins já passou por diversos embates no que tange a suas divisas, a exemplo, desde 2014, foi divulgado o desenho do mapa do Piauí após a decisão do Supremo Tribunal Federal (STF), sobre o litígio do Estado com o Tocantins. O trecho que compreende as nascentes do rio Parnaíba ficou em definitivo em solo piauiense. </w:t>
      </w:r>
    </w:p>
    <w:p w:rsidR="00F93B3D" w:rsidRPr="003F2478" w:rsidRDefault="00F93B3D" w:rsidP="00E62A53">
      <w:pPr>
        <w:pStyle w:val="NormalWeb"/>
        <w:shd w:val="clear" w:color="auto" w:fill="FFFFFF"/>
        <w:spacing w:before="120" w:beforeAutospacing="0" w:after="120" w:afterAutospacing="0" w:line="276" w:lineRule="auto"/>
        <w:ind w:firstLine="709"/>
        <w:jc w:val="both"/>
        <w:rPr>
          <w:rFonts w:ascii="Arial" w:hAnsi="Arial" w:cs="Arial"/>
        </w:rPr>
      </w:pPr>
      <w:r w:rsidRPr="003F2478">
        <w:rPr>
          <w:rFonts w:ascii="Arial" w:hAnsi="Arial" w:cs="Arial"/>
        </w:rPr>
        <w:t>O limite, conforme a decisão judicial, deveria observar o divisor de águas. Esse foi o critério adotado pelo STF a partir de uma perícia realizada pelo Exército Brasileiro.</w:t>
      </w:r>
      <w:r w:rsidR="000365DE" w:rsidRPr="003F2478">
        <w:rPr>
          <w:rFonts w:ascii="Arial" w:hAnsi="Arial" w:cs="Arial"/>
        </w:rPr>
        <w:t xml:space="preserve"> </w:t>
      </w:r>
      <w:r w:rsidRPr="003F2478">
        <w:rPr>
          <w:rFonts w:ascii="Arial" w:hAnsi="Arial" w:cs="Arial"/>
        </w:rPr>
        <w:t xml:space="preserve">O Piauí ganhou 200 </w:t>
      </w:r>
      <w:r w:rsidR="00EA7396" w:rsidRPr="003F2478">
        <w:rPr>
          <w:rFonts w:ascii="Arial" w:hAnsi="Arial" w:cs="Arial"/>
        </w:rPr>
        <w:t>mil hectares com a decisão. Esta</w:t>
      </w:r>
      <w:r w:rsidRPr="003F2478">
        <w:rPr>
          <w:rFonts w:ascii="Arial" w:hAnsi="Arial" w:cs="Arial"/>
        </w:rPr>
        <w:t xml:space="preserve"> decisão toca em fatos relacionados a segurança jurídica em relação a cobrança de impostos. </w:t>
      </w:r>
    </w:p>
    <w:p w:rsidR="00F93B3D" w:rsidRPr="003F2478" w:rsidRDefault="00F93B3D" w:rsidP="00E62A53">
      <w:pPr>
        <w:pStyle w:val="NormalWeb"/>
        <w:shd w:val="clear" w:color="auto" w:fill="FFFFFF"/>
        <w:spacing w:before="120" w:beforeAutospacing="0" w:after="120" w:afterAutospacing="0" w:line="276" w:lineRule="auto"/>
        <w:ind w:firstLine="709"/>
        <w:jc w:val="both"/>
        <w:rPr>
          <w:rFonts w:ascii="Arial" w:hAnsi="Arial" w:cs="Arial"/>
        </w:rPr>
      </w:pPr>
      <w:r w:rsidRPr="003F2478">
        <w:rPr>
          <w:rFonts w:ascii="Arial" w:hAnsi="Arial" w:cs="Arial"/>
        </w:rPr>
        <w:lastRenderedPageBreak/>
        <w:t>O trecho compreende parte dos cerrados, apontada como a última fronteira agrícola do Brasil.</w:t>
      </w:r>
    </w:p>
    <w:p w:rsidR="009C4BEF" w:rsidRDefault="00F93B3D" w:rsidP="00E62A53">
      <w:pPr>
        <w:spacing w:before="120" w:after="120" w:line="276" w:lineRule="auto"/>
        <w:ind w:firstLine="709"/>
        <w:jc w:val="both"/>
        <w:rPr>
          <w:rFonts w:ascii="Arial" w:hAnsi="Arial" w:cs="Arial"/>
          <w:sz w:val="24"/>
          <w:szCs w:val="24"/>
        </w:rPr>
      </w:pPr>
      <w:r w:rsidRPr="003F2478">
        <w:rPr>
          <w:rFonts w:ascii="Arial" w:hAnsi="Arial" w:cs="Arial"/>
          <w:sz w:val="24"/>
          <w:szCs w:val="24"/>
        </w:rPr>
        <w:t>Assim o Estado do Tocantins pe</w:t>
      </w:r>
      <w:r w:rsidR="00EA7396" w:rsidRPr="003F2478">
        <w:rPr>
          <w:rFonts w:ascii="Arial" w:hAnsi="Arial" w:cs="Arial"/>
          <w:sz w:val="24"/>
          <w:szCs w:val="24"/>
        </w:rPr>
        <w:t>rdeu um importante território sendo</w:t>
      </w:r>
      <w:r w:rsidRPr="003F2478">
        <w:rPr>
          <w:rFonts w:ascii="Arial" w:hAnsi="Arial" w:cs="Arial"/>
          <w:sz w:val="24"/>
          <w:szCs w:val="24"/>
        </w:rPr>
        <w:t xml:space="preserve"> necessário que esta Casa averigue como estão as divisas do Estado, se possuem algum conflito e se estão sendo obedecidas as delimitações territoriais do nosso Tocantins. </w:t>
      </w:r>
    </w:p>
    <w:p w:rsidR="00E62A53" w:rsidRDefault="00E62A53" w:rsidP="00E62A53">
      <w:pPr>
        <w:spacing w:before="120" w:after="120" w:line="276" w:lineRule="auto"/>
        <w:ind w:firstLine="709"/>
        <w:jc w:val="both"/>
        <w:rPr>
          <w:rFonts w:ascii="Arial" w:hAnsi="Arial" w:cs="Arial"/>
          <w:sz w:val="24"/>
          <w:szCs w:val="24"/>
        </w:rPr>
      </w:pPr>
      <w:r>
        <w:rPr>
          <w:rFonts w:ascii="Arial" w:hAnsi="Arial" w:cs="Arial"/>
          <w:sz w:val="24"/>
          <w:szCs w:val="24"/>
        </w:rPr>
        <w:t>Agora mais recentemente, foi veiculado na mídia demanda formulada por prefeito e vereadores de Campos Lindos, pugnando pela reedição da divisa do Tocantins com o Maranhã.</w:t>
      </w:r>
    </w:p>
    <w:p w:rsidR="00E62A53" w:rsidRDefault="00E62A53" w:rsidP="00E62A53">
      <w:pPr>
        <w:spacing w:before="120" w:after="120" w:line="276" w:lineRule="auto"/>
        <w:ind w:firstLine="709"/>
        <w:jc w:val="both"/>
        <w:rPr>
          <w:rFonts w:ascii="Arial" w:hAnsi="Arial" w:cs="Arial"/>
          <w:sz w:val="24"/>
          <w:szCs w:val="24"/>
        </w:rPr>
      </w:pPr>
      <w:r>
        <w:rPr>
          <w:rFonts w:ascii="Arial" w:hAnsi="Arial" w:cs="Arial"/>
          <w:sz w:val="24"/>
          <w:szCs w:val="24"/>
        </w:rPr>
        <w:t xml:space="preserve">Foi encaminhado pedido formal ao Instituto de Terras do Tocantins </w:t>
      </w:r>
      <w:r w:rsidR="00D52C0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Itertins</w:t>
      </w:r>
      <w:proofErr w:type="spellEnd"/>
      <w:r w:rsidR="00D52C06">
        <w:rPr>
          <w:rFonts w:ascii="Arial" w:hAnsi="Arial" w:cs="Arial"/>
          <w:sz w:val="24"/>
          <w:szCs w:val="24"/>
        </w:rPr>
        <w:t xml:space="preserve">, </w:t>
      </w:r>
      <w:proofErr w:type="gramStart"/>
      <w:r w:rsidR="00D52C06">
        <w:rPr>
          <w:rFonts w:ascii="Arial" w:hAnsi="Arial" w:cs="Arial"/>
          <w:sz w:val="24"/>
          <w:szCs w:val="24"/>
        </w:rPr>
        <w:t>reivindicando  providências</w:t>
      </w:r>
      <w:proofErr w:type="gramEnd"/>
      <w:r w:rsidR="00D52C06">
        <w:rPr>
          <w:rFonts w:ascii="Arial" w:hAnsi="Arial" w:cs="Arial"/>
          <w:sz w:val="24"/>
          <w:szCs w:val="24"/>
        </w:rPr>
        <w:t xml:space="preserve"> do governo do Estado para retificar as divisas entre o Tocantins e o Maranhão, nos limites entre Campos Lindos e Balsas.</w:t>
      </w:r>
    </w:p>
    <w:p w:rsidR="00D52C06" w:rsidRPr="003F2478" w:rsidRDefault="00D52C06" w:rsidP="00E62A53">
      <w:pPr>
        <w:spacing w:before="120" w:after="120" w:line="276" w:lineRule="auto"/>
        <w:ind w:firstLine="709"/>
        <w:jc w:val="both"/>
        <w:rPr>
          <w:rFonts w:ascii="Arial" w:hAnsi="Arial" w:cs="Arial"/>
          <w:sz w:val="24"/>
          <w:szCs w:val="24"/>
        </w:rPr>
      </w:pPr>
      <w:r>
        <w:rPr>
          <w:rFonts w:ascii="Arial" w:hAnsi="Arial" w:cs="Arial"/>
          <w:sz w:val="24"/>
          <w:szCs w:val="24"/>
        </w:rPr>
        <w:t xml:space="preserve">O requerimento externou ainda pedido ao Estado para que acionasse o Supremo Tribunal Federal para restabelecer os marcos divisórios, já que o </w:t>
      </w:r>
      <w:proofErr w:type="spellStart"/>
      <w:r>
        <w:rPr>
          <w:rFonts w:ascii="Arial" w:hAnsi="Arial" w:cs="Arial"/>
          <w:sz w:val="24"/>
          <w:szCs w:val="24"/>
        </w:rPr>
        <w:t>Itertins</w:t>
      </w:r>
      <w:proofErr w:type="spellEnd"/>
      <w:r>
        <w:rPr>
          <w:rFonts w:ascii="Arial" w:hAnsi="Arial" w:cs="Arial"/>
          <w:sz w:val="24"/>
          <w:szCs w:val="24"/>
        </w:rPr>
        <w:t xml:space="preserve"> teria modificado o local da nascente do Rio Manuel Alves Ribeirão, abrindo mão de mais de 50.000,00ha do Tocantins em benefício de um particular que teria apresentado escrituras suspeitas de Cartórios do Maranhão.</w:t>
      </w:r>
    </w:p>
    <w:p w:rsidR="00F93B3D" w:rsidRPr="003F2478" w:rsidRDefault="00E62A53" w:rsidP="00163220">
      <w:pPr>
        <w:spacing w:before="120" w:after="120" w:line="276" w:lineRule="auto"/>
        <w:jc w:val="both"/>
        <w:rPr>
          <w:rFonts w:ascii="Arial" w:hAnsi="Arial" w:cs="Arial"/>
          <w:sz w:val="24"/>
          <w:szCs w:val="24"/>
        </w:rPr>
      </w:pPr>
      <w:r>
        <w:rPr>
          <w:rFonts w:ascii="Arial" w:hAnsi="Arial" w:cs="Arial"/>
          <w:sz w:val="24"/>
          <w:szCs w:val="24"/>
        </w:rPr>
        <w:tab/>
      </w:r>
      <w:r w:rsidR="000365DE" w:rsidRPr="003F2478">
        <w:rPr>
          <w:rFonts w:ascii="Arial" w:hAnsi="Arial" w:cs="Arial"/>
          <w:sz w:val="24"/>
          <w:szCs w:val="24"/>
        </w:rPr>
        <w:t>Deste modo</w:t>
      </w:r>
      <w:r w:rsidR="00163220">
        <w:rPr>
          <w:rFonts w:ascii="Arial" w:hAnsi="Arial" w:cs="Arial"/>
          <w:sz w:val="24"/>
          <w:szCs w:val="24"/>
        </w:rPr>
        <w:t xml:space="preserve">, torna-se de extrema </w:t>
      </w:r>
      <w:r w:rsidR="0075077E">
        <w:rPr>
          <w:rFonts w:ascii="Arial" w:hAnsi="Arial" w:cs="Arial"/>
          <w:sz w:val="24"/>
          <w:szCs w:val="24"/>
        </w:rPr>
        <w:t>que a Comissão Especial de Regularização Fundiária desta Casa de Leis possa fazer</w:t>
      </w:r>
      <w:r w:rsidR="00163220">
        <w:rPr>
          <w:rFonts w:ascii="Arial" w:hAnsi="Arial" w:cs="Arial"/>
          <w:sz w:val="24"/>
          <w:szCs w:val="24"/>
        </w:rPr>
        <w:t xml:space="preserve"> o </w:t>
      </w:r>
      <w:proofErr w:type="gramStart"/>
      <w:r w:rsidR="00163220">
        <w:rPr>
          <w:rFonts w:ascii="Arial" w:hAnsi="Arial" w:cs="Arial"/>
          <w:sz w:val="24"/>
          <w:szCs w:val="24"/>
        </w:rPr>
        <w:t xml:space="preserve">levantamento </w:t>
      </w:r>
      <w:r w:rsidR="000365DE" w:rsidRPr="003F2478">
        <w:rPr>
          <w:rFonts w:ascii="Arial" w:hAnsi="Arial" w:cs="Arial"/>
          <w:sz w:val="24"/>
          <w:szCs w:val="24"/>
        </w:rPr>
        <w:t xml:space="preserve"> </w:t>
      </w:r>
      <w:r w:rsidR="00163220">
        <w:rPr>
          <w:rFonts w:ascii="Arial" w:hAnsi="Arial" w:cs="Arial"/>
          <w:sz w:val="24"/>
          <w:szCs w:val="24"/>
        </w:rPr>
        <w:t>dessas</w:t>
      </w:r>
      <w:proofErr w:type="gramEnd"/>
      <w:r w:rsidR="00163220">
        <w:rPr>
          <w:rFonts w:ascii="Arial" w:hAnsi="Arial" w:cs="Arial"/>
          <w:sz w:val="24"/>
          <w:szCs w:val="24"/>
        </w:rPr>
        <w:t xml:space="preserve"> situações conflituosas envolvendo as divisas do nosso Estado, bem como para acompanhar esses processos e procedimentos, razão pela </w:t>
      </w:r>
      <w:r w:rsidR="000365DE" w:rsidRPr="003F2478">
        <w:rPr>
          <w:rFonts w:ascii="Arial" w:hAnsi="Arial" w:cs="Arial"/>
          <w:sz w:val="24"/>
          <w:szCs w:val="24"/>
        </w:rPr>
        <w:t>so</w:t>
      </w:r>
      <w:bookmarkStart w:id="0" w:name="_GoBack"/>
      <w:bookmarkEnd w:id="0"/>
      <w:r w:rsidR="000365DE" w:rsidRPr="003F2478">
        <w:rPr>
          <w:rFonts w:ascii="Arial" w:hAnsi="Arial" w:cs="Arial"/>
          <w:sz w:val="24"/>
          <w:szCs w:val="24"/>
        </w:rPr>
        <w:t xml:space="preserve">licito </w:t>
      </w:r>
      <w:r w:rsidR="00163220">
        <w:rPr>
          <w:rFonts w:ascii="Arial" w:hAnsi="Arial" w:cs="Arial"/>
          <w:sz w:val="24"/>
          <w:szCs w:val="24"/>
        </w:rPr>
        <w:t xml:space="preserve">o </w:t>
      </w:r>
      <w:r w:rsidR="000365DE" w:rsidRPr="003F2478">
        <w:rPr>
          <w:rFonts w:ascii="Arial" w:hAnsi="Arial" w:cs="Arial"/>
          <w:sz w:val="24"/>
          <w:szCs w:val="24"/>
        </w:rPr>
        <w:t xml:space="preserve">apoio </w:t>
      </w:r>
      <w:r w:rsidR="00163220">
        <w:rPr>
          <w:rFonts w:ascii="Arial" w:hAnsi="Arial" w:cs="Arial"/>
          <w:sz w:val="24"/>
          <w:szCs w:val="24"/>
        </w:rPr>
        <w:t xml:space="preserve">dos Nobres Pares </w:t>
      </w:r>
      <w:r w:rsidR="000365DE" w:rsidRPr="003F2478">
        <w:rPr>
          <w:rFonts w:ascii="Arial" w:hAnsi="Arial" w:cs="Arial"/>
          <w:sz w:val="24"/>
          <w:szCs w:val="24"/>
        </w:rPr>
        <w:t>para o andamento desta importante fiscalização e debate.</w:t>
      </w:r>
    </w:p>
    <w:p w:rsidR="00FC1A47" w:rsidRPr="003F2478" w:rsidRDefault="00FC1A47" w:rsidP="00E62A53">
      <w:pPr>
        <w:pStyle w:val="Corpo"/>
        <w:spacing w:before="120" w:after="120" w:line="276" w:lineRule="auto"/>
        <w:ind w:firstLine="708"/>
        <w:rPr>
          <w:rFonts w:cs="Arial"/>
          <w:color w:val="auto"/>
          <w:szCs w:val="24"/>
        </w:rPr>
      </w:pPr>
      <w:r w:rsidRPr="003F2478">
        <w:rPr>
          <w:rFonts w:cs="Arial"/>
          <w:color w:val="auto"/>
          <w:szCs w:val="24"/>
        </w:rPr>
        <w:t>S</w:t>
      </w:r>
      <w:r w:rsidR="00333A57" w:rsidRPr="003F2478">
        <w:rPr>
          <w:rFonts w:cs="Arial"/>
          <w:color w:val="auto"/>
          <w:szCs w:val="24"/>
        </w:rPr>
        <w:t xml:space="preserve">ala das Sessões, Palmas – TO, </w:t>
      </w:r>
      <w:r w:rsidR="00163220">
        <w:rPr>
          <w:rFonts w:cs="Arial"/>
          <w:color w:val="auto"/>
          <w:szCs w:val="24"/>
        </w:rPr>
        <w:t>07</w:t>
      </w:r>
      <w:r w:rsidR="006743C8" w:rsidRPr="003F2478">
        <w:rPr>
          <w:rFonts w:cs="Arial"/>
          <w:color w:val="auto"/>
          <w:szCs w:val="24"/>
        </w:rPr>
        <w:t xml:space="preserve"> de </w:t>
      </w:r>
      <w:r w:rsidR="009C4BEF" w:rsidRPr="003F2478">
        <w:rPr>
          <w:rFonts w:cs="Arial"/>
          <w:color w:val="auto"/>
          <w:szCs w:val="24"/>
        </w:rPr>
        <w:t>julho</w:t>
      </w:r>
      <w:r w:rsidRPr="003F2478">
        <w:rPr>
          <w:rFonts w:cs="Arial"/>
          <w:color w:val="auto"/>
          <w:szCs w:val="24"/>
        </w:rPr>
        <w:t xml:space="preserve"> de 2020. </w:t>
      </w:r>
    </w:p>
    <w:p w:rsidR="00FC1A47" w:rsidRPr="003F2478" w:rsidRDefault="00FC1A47" w:rsidP="00E62A53">
      <w:pPr>
        <w:pStyle w:val="NormalWeb"/>
        <w:spacing w:before="120" w:beforeAutospacing="0" w:after="120" w:afterAutospacing="0" w:line="276" w:lineRule="auto"/>
        <w:jc w:val="both"/>
        <w:rPr>
          <w:rFonts w:ascii="Arial" w:hAnsi="Arial" w:cs="Arial"/>
        </w:rPr>
      </w:pPr>
    </w:p>
    <w:p w:rsidR="00FC1A47" w:rsidRPr="003F2478" w:rsidRDefault="00F6475B" w:rsidP="00163220">
      <w:pPr>
        <w:pStyle w:val="NormalWeb"/>
        <w:spacing w:before="120" w:beforeAutospacing="0" w:after="120" w:afterAutospacing="0" w:line="276" w:lineRule="auto"/>
        <w:jc w:val="center"/>
        <w:rPr>
          <w:rFonts w:ascii="Arial" w:hAnsi="Arial" w:cs="Arial"/>
          <w:b/>
        </w:rPr>
      </w:pPr>
      <w:r w:rsidRPr="003F2478">
        <w:rPr>
          <w:rFonts w:ascii="Arial" w:hAnsi="Arial" w:cs="Arial"/>
          <w:b/>
        </w:rPr>
        <w:t>RICARDO AYRES</w:t>
      </w:r>
    </w:p>
    <w:p w:rsidR="00FC1A47" w:rsidRPr="003F2478" w:rsidRDefault="006743C8" w:rsidP="00163220">
      <w:pPr>
        <w:pStyle w:val="NormalWeb"/>
        <w:spacing w:before="120" w:beforeAutospacing="0" w:after="120" w:afterAutospacing="0" w:line="276" w:lineRule="auto"/>
        <w:jc w:val="center"/>
        <w:rPr>
          <w:rFonts w:ascii="Arial" w:hAnsi="Arial" w:cs="Arial"/>
        </w:rPr>
      </w:pPr>
      <w:r w:rsidRPr="003F2478">
        <w:rPr>
          <w:rFonts w:ascii="Arial" w:hAnsi="Arial" w:cs="Arial"/>
        </w:rPr>
        <w:t>DEPUTADO ESTADUAL</w:t>
      </w:r>
    </w:p>
    <w:p w:rsidR="006743C8" w:rsidRPr="003F2478" w:rsidRDefault="006743C8" w:rsidP="00163220">
      <w:pPr>
        <w:pStyle w:val="NormalWeb"/>
        <w:spacing w:before="120" w:beforeAutospacing="0" w:after="120" w:afterAutospacing="0" w:line="276" w:lineRule="auto"/>
        <w:jc w:val="center"/>
        <w:rPr>
          <w:rFonts w:ascii="Arial" w:hAnsi="Arial" w:cs="Arial"/>
        </w:rPr>
      </w:pPr>
    </w:p>
    <w:sectPr w:rsidR="006743C8" w:rsidRPr="003F2478" w:rsidSect="001C4E88">
      <w:headerReference w:type="default" r:id="rId8"/>
      <w:footerReference w:type="default" r:id="rId9"/>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C5" w:rsidRDefault="005A43C5" w:rsidP="00F6475B">
      <w:r>
        <w:separator/>
      </w:r>
    </w:p>
  </w:endnote>
  <w:endnote w:type="continuationSeparator" w:id="0">
    <w:p w:rsidR="005A43C5" w:rsidRDefault="005A43C5"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88" w:rsidRDefault="001C4E88" w:rsidP="001C4E88">
    <w:pPr>
      <w:pStyle w:val="Rodap"/>
    </w:pPr>
  </w:p>
  <w:p w:rsidR="001C4E88" w:rsidRDefault="001C4E88" w:rsidP="001C4E88">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1C4E88" w:rsidRDefault="001C4E88" w:rsidP="001C4E88">
    <w:pPr>
      <w:pStyle w:val="Rodap"/>
      <w:jc w:val="center"/>
      <w:rPr>
        <w:rFonts w:ascii="Tahoma" w:hAnsi="Tahoma" w:cs="Tahoma"/>
        <w:sz w:val="18"/>
      </w:rPr>
    </w:pPr>
    <w:r>
      <w:rPr>
        <w:rFonts w:ascii="Tahoma" w:hAnsi="Tahoma" w:cs="Tahoma"/>
        <w:sz w:val="18"/>
      </w:rPr>
      <w:t xml:space="preserve">Fone: (63) 3212-5063 / </w:t>
    </w:r>
  </w:p>
  <w:p w:rsidR="001C4E88" w:rsidRPr="003F062E" w:rsidRDefault="001C4E88">
    <w:pPr>
      <w:pStyle w:val="Rodap"/>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C5" w:rsidRDefault="005A43C5" w:rsidP="00F6475B">
      <w:r>
        <w:separator/>
      </w:r>
    </w:p>
  </w:footnote>
  <w:footnote w:type="continuationSeparator" w:id="0">
    <w:p w:rsidR="005A43C5" w:rsidRDefault="005A43C5" w:rsidP="00F64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88" w:rsidRDefault="00927936" w:rsidP="001C4E88">
    <w:pPr>
      <w:pStyle w:val="Cabealho"/>
      <w:jc w:val="center"/>
      <w:rPr>
        <w:sz w:val="24"/>
        <w:szCs w:val="24"/>
      </w:rPr>
    </w:pPr>
    <w:r>
      <w:rPr>
        <w:noProof/>
        <w:sz w:val="24"/>
        <w:szCs w:val="24"/>
      </w:rPr>
      <w:drawing>
        <wp:anchor distT="0" distB="0" distL="114300" distR="114300" simplePos="0" relativeHeight="251659264" behindDoc="0" locked="0" layoutInCell="0" allowOverlap="1" wp14:anchorId="2B936605" wp14:editId="50BD92F9">
          <wp:simplePos x="0" y="0"/>
          <wp:positionH relativeFrom="margin">
            <wp:align>center</wp:align>
          </wp:positionH>
          <wp:positionV relativeFrom="paragraph">
            <wp:posOffset>215265</wp:posOffset>
          </wp:positionV>
          <wp:extent cx="848360" cy="1012825"/>
          <wp:effectExtent l="0" t="0" r="8890" b="0"/>
          <wp:wrapTopAndBottom/>
          <wp:docPr id="1"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1C4E88" w:rsidRPr="009A719C" w:rsidRDefault="001C4E88" w:rsidP="001C4E88">
    <w:pPr>
      <w:pStyle w:val="Cabealho"/>
      <w:jc w:val="center"/>
      <w:rPr>
        <w:sz w:val="24"/>
        <w:szCs w:val="24"/>
      </w:rPr>
    </w:pPr>
  </w:p>
  <w:p w:rsidR="001C4E88" w:rsidRPr="00231FCC" w:rsidRDefault="001C4E88" w:rsidP="00927936">
    <w:pPr>
      <w:pStyle w:val="Cabealho"/>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1C4E88" w:rsidRDefault="00F93B3D">
    <w:pPr>
      <w:pStyle w:val="Cabealho"/>
    </w:pPr>
    <w:r>
      <w:rPr>
        <w:rFonts w:ascii="Arial" w:hAnsi="Arial"/>
        <w:b/>
        <w:sz w:val="24"/>
        <w:szCs w:val="24"/>
      </w:rPr>
      <w:tab/>
      <w:t xml:space="preserve">          </w:t>
    </w:r>
    <w:r w:rsidR="001C4E88" w:rsidRPr="00231FCC">
      <w:rPr>
        <w:rFonts w:ascii="Arial" w:hAnsi="Arial"/>
        <w:b/>
        <w:sz w:val="24"/>
        <w:szCs w:val="24"/>
      </w:rPr>
      <w:t>PODER LEGISLATIVO</w:t>
    </w:r>
  </w:p>
  <w:p w:rsidR="001C4E88" w:rsidRPr="00157844" w:rsidRDefault="001C4E88" w:rsidP="001C4E88">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003E79"/>
    <w:rsid w:val="0002515D"/>
    <w:rsid w:val="00030344"/>
    <w:rsid w:val="000365DE"/>
    <w:rsid w:val="000E72D9"/>
    <w:rsid w:val="001073A7"/>
    <w:rsid w:val="00132A29"/>
    <w:rsid w:val="00144C5D"/>
    <w:rsid w:val="00163220"/>
    <w:rsid w:val="001C4E88"/>
    <w:rsid w:val="001F3FE8"/>
    <w:rsid w:val="001F5586"/>
    <w:rsid w:val="001F730C"/>
    <w:rsid w:val="00227950"/>
    <w:rsid w:val="0026013E"/>
    <w:rsid w:val="002608ED"/>
    <w:rsid w:val="002821EE"/>
    <w:rsid w:val="002E34E9"/>
    <w:rsid w:val="002E746C"/>
    <w:rsid w:val="00305C00"/>
    <w:rsid w:val="00331C68"/>
    <w:rsid w:val="00332E6A"/>
    <w:rsid w:val="00333A57"/>
    <w:rsid w:val="0036509C"/>
    <w:rsid w:val="00391771"/>
    <w:rsid w:val="003F2478"/>
    <w:rsid w:val="00474B5B"/>
    <w:rsid w:val="004B0AB2"/>
    <w:rsid w:val="004C0C41"/>
    <w:rsid w:val="004E1B62"/>
    <w:rsid w:val="005A43C5"/>
    <w:rsid w:val="006743C8"/>
    <w:rsid w:val="00677495"/>
    <w:rsid w:val="0075077E"/>
    <w:rsid w:val="00770FBC"/>
    <w:rsid w:val="007B4212"/>
    <w:rsid w:val="007B4FAF"/>
    <w:rsid w:val="007F6B05"/>
    <w:rsid w:val="00861754"/>
    <w:rsid w:val="0088410E"/>
    <w:rsid w:val="008A1597"/>
    <w:rsid w:val="00927936"/>
    <w:rsid w:val="009770EC"/>
    <w:rsid w:val="009C4BEF"/>
    <w:rsid w:val="00A45581"/>
    <w:rsid w:val="00B344AD"/>
    <w:rsid w:val="00C47A96"/>
    <w:rsid w:val="00CC0BCA"/>
    <w:rsid w:val="00CC47B8"/>
    <w:rsid w:val="00CD34DB"/>
    <w:rsid w:val="00CE5911"/>
    <w:rsid w:val="00D52C06"/>
    <w:rsid w:val="00D83EEA"/>
    <w:rsid w:val="00DB3207"/>
    <w:rsid w:val="00DC02E6"/>
    <w:rsid w:val="00E27E0D"/>
    <w:rsid w:val="00E44606"/>
    <w:rsid w:val="00E62A53"/>
    <w:rsid w:val="00EA3170"/>
    <w:rsid w:val="00EA7396"/>
    <w:rsid w:val="00F17C40"/>
    <w:rsid w:val="00F30D07"/>
    <w:rsid w:val="00F40473"/>
    <w:rsid w:val="00F40CE3"/>
    <w:rsid w:val="00F465DF"/>
    <w:rsid w:val="00F6475B"/>
    <w:rsid w:val="00F81D42"/>
    <w:rsid w:val="00F93B3D"/>
    <w:rsid w:val="00FB396C"/>
    <w:rsid w:val="00FC1A47"/>
    <w:rsid w:val="00FD0410"/>
    <w:rsid w:val="00FF2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FD1D"/>
  <w15:docId w15:val="{5B4463B7-E416-4520-AE69-26CED5C0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paragraph" w:styleId="Ttulo2">
    <w:name w:val="heading 2"/>
    <w:basedOn w:val="Normal"/>
    <w:link w:val="Ttulo2Char"/>
    <w:uiPriority w:val="9"/>
    <w:qFormat/>
    <w:rsid w:val="00EA3170"/>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3F24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semiHidden/>
    <w:unhideWhenUsed/>
    <w:rsid w:val="00F6475B"/>
    <w:rPr>
      <w:color w:val="0000FF"/>
      <w:u w:val="single"/>
    </w:rPr>
  </w:style>
  <w:style w:type="paragraph" w:styleId="Textodebalo">
    <w:name w:val="Balloon Text"/>
    <w:basedOn w:val="Normal"/>
    <w:link w:val="TextodebaloChar"/>
    <w:uiPriority w:val="99"/>
    <w:semiHidden/>
    <w:unhideWhenUsed/>
    <w:rsid w:val="002E34E9"/>
    <w:rPr>
      <w:rFonts w:ascii="Tahoma" w:hAnsi="Tahoma" w:cs="Tahoma"/>
      <w:sz w:val="16"/>
      <w:szCs w:val="16"/>
    </w:rPr>
  </w:style>
  <w:style w:type="character" w:customStyle="1" w:styleId="TextodebaloChar">
    <w:name w:val="Texto de balão Char"/>
    <w:basedOn w:val="Fontepargpadro"/>
    <w:link w:val="Textodebalo"/>
    <w:uiPriority w:val="99"/>
    <w:semiHidden/>
    <w:rsid w:val="002E34E9"/>
    <w:rPr>
      <w:rFonts w:ascii="Tahoma" w:eastAsia="Times New Roman" w:hAnsi="Tahoma" w:cs="Tahoma"/>
      <w:sz w:val="16"/>
      <w:szCs w:val="16"/>
      <w:lang w:eastAsia="pt-BR"/>
    </w:rPr>
  </w:style>
  <w:style w:type="paragraph" w:customStyle="1" w:styleId="content-textcontainer">
    <w:name w:val="content-text__container"/>
    <w:basedOn w:val="Normal"/>
    <w:rsid w:val="00B344AD"/>
    <w:pPr>
      <w:spacing w:before="100" w:beforeAutospacing="1" w:after="100" w:afterAutospacing="1"/>
    </w:pPr>
    <w:rPr>
      <w:sz w:val="24"/>
      <w:szCs w:val="24"/>
    </w:rPr>
  </w:style>
  <w:style w:type="character" w:customStyle="1" w:styleId="Ttulo2Char">
    <w:name w:val="Título 2 Char"/>
    <w:basedOn w:val="Fontepargpadro"/>
    <w:link w:val="Ttulo2"/>
    <w:uiPriority w:val="9"/>
    <w:rsid w:val="00EA317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3F2478"/>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639383993">
      <w:bodyDiv w:val="1"/>
      <w:marLeft w:val="0"/>
      <w:marRight w:val="0"/>
      <w:marTop w:val="0"/>
      <w:marBottom w:val="0"/>
      <w:divBdr>
        <w:top w:val="none" w:sz="0" w:space="0" w:color="auto"/>
        <w:left w:val="none" w:sz="0" w:space="0" w:color="auto"/>
        <w:bottom w:val="none" w:sz="0" w:space="0" w:color="auto"/>
        <w:right w:val="none" w:sz="0" w:space="0" w:color="auto"/>
      </w:divBdr>
      <w:divsChild>
        <w:div w:id="77411560">
          <w:marLeft w:val="0"/>
          <w:marRight w:val="0"/>
          <w:marTop w:val="0"/>
          <w:marBottom w:val="0"/>
          <w:divBdr>
            <w:top w:val="none" w:sz="0" w:space="0" w:color="auto"/>
            <w:left w:val="none" w:sz="0" w:space="0" w:color="auto"/>
            <w:bottom w:val="none" w:sz="0" w:space="0" w:color="auto"/>
            <w:right w:val="none" w:sz="0" w:space="0" w:color="auto"/>
          </w:divBdr>
        </w:div>
        <w:div w:id="336731853">
          <w:marLeft w:val="0"/>
          <w:marRight w:val="0"/>
          <w:marTop w:val="0"/>
          <w:marBottom w:val="0"/>
          <w:divBdr>
            <w:top w:val="none" w:sz="0" w:space="0" w:color="auto"/>
            <w:left w:val="none" w:sz="0" w:space="0" w:color="auto"/>
            <w:bottom w:val="none" w:sz="0" w:space="0" w:color="auto"/>
            <w:right w:val="none" w:sz="0" w:space="0" w:color="auto"/>
          </w:divBdr>
          <w:divsChild>
            <w:div w:id="1281766390">
              <w:marLeft w:val="0"/>
              <w:marRight w:val="0"/>
              <w:marTop w:val="0"/>
              <w:marBottom w:val="0"/>
              <w:divBdr>
                <w:top w:val="none" w:sz="0" w:space="0" w:color="auto"/>
                <w:left w:val="none" w:sz="0" w:space="0" w:color="auto"/>
                <w:bottom w:val="none" w:sz="0" w:space="0" w:color="auto"/>
                <w:right w:val="none" w:sz="0" w:space="0" w:color="auto"/>
              </w:divBdr>
            </w:div>
            <w:div w:id="67271468">
              <w:marLeft w:val="0"/>
              <w:marRight w:val="0"/>
              <w:marTop w:val="0"/>
              <w:marBottom w:val="0"/>
              <w:divBdr>
                <w:top w:val="none" w:sz="0" w:space="0" w:color="auto"/>
                <w:left w:val="none" w:sz="0" w:space="0" w:color="auto"/>
                <w:bottom w:val="none" w:sz="0" w:space="0" w:color="auto"/>
                <w:right w:val="none" w:sz="0" w:space="0" w:color="auto"/>
              </w:divBdr>
            </w:div>
            <w:div w:id="21472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 w:id="740105639">
      <w:bodyDiv w:val="1"/>
      <w:marLeft w:val="0"/>
      <w:marRight w:val="0"/>
      <w:marTop w:val="0"/>
      <w:marBottom w:val="0"/>
      <w:divBdr>
        <w:top w:val="none" w:sz="0" w:space="0" w:color="auto"/>
        <w:left w:val="none" w:sz="0" w:space="0" w:color="auto"/>
        <w:bottom w:val="none" w:sz="0" w:space="0" w:color="auto"/>
        <w:right w:val="none" w:sz="0" w:space="0" w:color="auto"/>
      </w:divBdr>
    </w:div>
    <w:div w:id="811286411">
      <w:bodyDiv w:val="1"/>
      <w:marLeft w:val="0"/>
      <w:marRight w:val="0"/>
      <w:marTop w:val="0"/>
      <w:marBottom w:val="0"/>
      <w:divBdr>
        <w:top w:val="none" w:sz="0" w:space="0" w:color="auto"/>
        <w:left w:val="none" w:sz="0" w:space="0" w:color="auto"/>
        <w:bottom w:val="none" w:sz="0" w:space="0" w:color="auto"/>
        <w:right w:val="none" w:sz="0" w:space="0" w:color="auto"/>
      </w:divBdr>
    </w:div>
    <w:div w:id="848520067">
      <w:bodyDiv w:val="1"/>
      <w:marLeft w:val="0"/>
      <w:marRight w:val="0"/>
      <w:marTop w:val="0"/>
      <w:marBottom w:val="0"/>
      <w:divBdr>
        <w:top w:val="none" w:sz="0" w:space="0" w:color="auto"/>
        <w:left w:val="none" w:sz="0" w:space="0" w:color="auto"/>
        <w:bottom w:val="none" w:sz="0" w:space="0" w:color="auto"/>
        <w:right w:val="none" w:sz="0" w:space="0" w:color="auto"/>
      </w:divBdr>
    </w:div>
    <w:div w:id="972709452">
      <w:bodyDiv w:val="1"/>
      <w:marLeft w:val="0"/>
      <w:marRight w:val="0"/>
      <w:marTop w:val="0"/>
      <w:marBottom w:val="0"/>
      <w:divBdr>
        <w:top w:val="none" w:sz="0" w:space="0" w:color="auto"/>
        <w:left w:val="none" w:sz="0" w:space="0" w:color="auto"/>
        <w:bottom w:val="none" w:sz="0" w:space="0" w:color="auto"/>
        <w:right w:val="none" w:sz="0" w:space="0" w:color="auto"/>
      </w:divBdr>
    </w:div>
    <w:div w:id="1660763911">
      <w:bodyDiv w:val="1"/>
      <w:marLeft w:val="0"/>
      <w:marRight w:val="0"/>
      <w:marTop w:val="0"/>
      <w:marBottom w:val="0"/>
      <w:divBdr>
        <w:top w:val="none" w:sz="0" w:space="0" w:color="auto"/>
        <w:left w:val="none" w:sz="0" w:space="0" w:color="auto"/>
        <w:bottom w:val="none" w:sz="0" w:space="0" w:color="auto"/>
        <w:right w:val="none" w:sz="0" w:space="0" w:color="auto"/>
      </w:divBdr>
    </w:div>
    <w:div w:id="1732997599">
      <w:bodyDiv w:val="1"/>
      <w:marLeft w:val="0"/>
      <w:marRight w:val="0"/>
      <w:marTop w:val="0"/>
      <w:marBottom w:val="0"/>
      <w:divBdr>
        <w:top w:val="none" w:sz="0" w:space="0" w:color="auto"/>
        <w:left w:val="none" w:sz="0" w:space="0" w:color="auto"/>
        <w:bottom w:val="none" w:sz="0" w:space="0" w:color="auto"/>
        <w:right w:val="none" w:sz="0" w:space="0" w:color="auto"/>
      </w:divBdr>
    </w:div>
    <w:div w:id="1834446172">
      <w:bodyDiv w:val="1"/>
      <w:marLeft w:val="0"/>
      <w:marRight w:val="0"/>
      <w:marTop w:val="0"/>
      <w:marBottom w:val="0"/>
      <w:divBdr>
        <w:top w:val="none" w:sz="0" w:space="0" w:color="auto"/>
        <w:left w:val="none" w:sz="0" w:space="0" w:color="auto"/>
        <w:bottom w:val="none" w:sz="0" w:space="0" w:color="auto"/>
        <w:right w:val="none" w:sz="0" w:space="0" w:color="auto"/>
      </w:divBdr>
    </w:div>
    <w:div w:id="1840534781">
      <w:bodyDiv w:val="1"/>
      <w:marLeft w:val="0"/>
      <w:marRight w:val="0"/>
      <w:marTop w:val="0"/>
      <w:marBottom w:val="0"/>
      <w:divBdr>
        <w:top w:val="none" w:sz="0" w:space="0" w:color="auto"/>
        <w:left w:val="none" w:sz="0" w:space="0" w:color="auto"/>
        <w:bottom w:val="none" w:sz="0" w:space="0" w:color="auto"/>
        <w:right w:val="none" w:sz="0" w:space="0" w:color="auto"/>
      </w:divBdr>
    </w:div>
    <w:div w:id="1959142867">
      <w:bodyDiv w:val="1"/>
      <w:marLeft w:val="0"/>
      <w:marRight w:val="0"/>
      <w:marTop w:val="0"/>
      <w:marBottom w:val="0"/>
      <w:divBdr>
        <w:top w:val="none" w:sz="0" w:space="0" w:color="auto"/>
        <w:left w:val="none" w:sz="0" w:space="0" w:color="auto"/>
        <w:bottom w:val="none" w:sz="0" w:space="0" w:color="auto"/>
        <w:right w:val="none" w:sz="0" w:space="0" w:color="auto"/>
      </w:divBdr>
    </w:div>
    <w:div w:id="205850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8FFA-09B9-4EEE-B140-DC1E252B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848</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Ronícia</cp:lastModifiedBy>
  <cp:revision>3</cp:revision>
  <dcterms:created xsi:type="dcterms:W3CDTF">2020-07-07T11:28:00Z</dcterms:created>
  <dcterms:modified xsi:type="dcterms:W3CDTF">2020-07-07T11:39:00Z</dcterms:modified>
</cp:coreProperties>
</file>