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61" w:rsidRPr="00375362" w:rsidRDefault="00433661" w:rsidP="00433661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BE3F194" wp14:editId="02B78AB8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61" w:rsidRDefault="00433661" w:rsidP="0043366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33661" w:rsidRDefault="00433661" w:rsidP="0043366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33661" w:rsidRDefault="00433661" w:rsidP="00433661">
      <w:pPr>
        <w:jc w:val="both"/>
        <w:rPr>
          <w:rFonts w:ascii="Arial" w:hAnsi="Arial" w:cs="Arial"/>
          <w:sz w:val="24"/>
          <w:szCs w:val="24"/>
        </w:rPr>
      </w:pPr>
    </w:p>
    <w:p w:rsidR="00433661" w:rsidRPr="00805D11" w:rsidRDefault="00433661" w:rsidP="00433661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433661" w:rsidRPr="00805D11" w:rsidRDefault="00433661" w:rsidP="00433661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433661" w:rsidRDefault="00433661" w:rsidP="00433661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805D1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sz w:val="24"/>
          <w:szCs w:val="24"/>
        </w:rPr>
        <w:t xml:space="preserve">Presidente da ADAPEC – Agência de Defesa Agropecuária – que intensifique a orientação </w:t>
      </w:r>
      <w:r>
        <w:rPr>
          <w:rFonts w:ascii="Arial" w:hAnsi="Arial" w:cs="Arial"/>
          <w:i/>
          <w:sz w:val="24"/>
          <w:szCs w:val="24"/>
        </w:rPr>
        <w:t>aos produtores sobre a destinação correta das embalagens de agrotóxicos.</w:t>
      </w:r>
    </w:p>
    <w:p w:rsidR="00433661" w:rsidRPr="00805D11" w:rsidRDefault="00433661" w:rsidP="00433661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33661" w:rsidRPr="00433661" w:rsidRDefault="00433661" w:rsidP="00433661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Presidente da ADAPEC – Agência de Defesa Agropecuária </w:t>
      </w:r>
      <w:r w:rsidRPr="00F21E96">
        <w:rPr>
          <w:rFonts w:ascii="Arial" w:hAnsi="Arial" w:cs="Arial"/>
          <w:sz w:val="24"/>
          <w:szCs w:val="24"/>
        </w:rPr>
        <w:t xml:space="preserve">– que </w:t>
      </w:r>
      <w:r w:rsidRPr="00433661">
        <w:rPr>
          <w:rFonts w:ascii="Arial" w:hAnsi="Arial" w:cs="Arial"/>
          <w:sz w:val="24"/>
          <w:szCs w:val="24"/>
        </w:rPr>
        <w:t>intensifique a orientação aos produtores sobre a destinação correta das embalagens de agrotóxicos.</w:t>
      </w:r>
    </w:p>
    <w:p w:rsidR="00433661" w:rsidRPr="00737814" w:rsidRDefault="00433661" w:rsidP="00433661">
      <w:pPr>
        <w:jc w:val="both"/>
        <w:rPr>
          <w:rFonts w:ascii="Arial" w:hAnsi="Arial" w:cs="Arial"/>
          <w:i/>
          <w:sz w:val="24"/>
          <w:szCs w:val="24"/>
        </w:rPr>
      </w:pPr>
    </w:p>
    <w:p w:rsidR="00433661" w:rsidRPr="00805D11" w:rsidRDefault="00433661" w:rsidP="00433661">
      <w:pPr>
        <w:jc w:val="both"/>
        <w:rPr>
          <w:rFonts w:ascii="Arial" w:hAnsi="Arial" w:cs="Arial"/>
          <w:sz w:val="24"/>
          <w:szCs w:val="24"/>
        </w:rPr>
      </w:pPr>
    </w:p>
    <w:p w:rsidR="00433661" w:rsidRDefault="00433661" w:rsidP="00433661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33661" w:rsidRDefault="00433661" w:rsidP="00433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resultar multas aos produtores que destinam de forma incorreta, o descarte incorreto das embalagens pode gerar problemas ambientais diversos, prejudicando mananciais e nascentes de rios, por exemplo.</w:t>
      </w:r>
    </w:p>
    <w:p w:rsidR="00433661" w:rsidRPr="00383A70" w:rsidRDefault="00433661" w:rsidP="00433661">
      <w:pPr>
        <w:jc w:val="both"/>
        <w:rPr>
          <w:rFonts w:ascii="Arial" w:hAnsi="Arial" w:cs="Arial"/>
          <w:sz w:val="24"/>
          <w:szCs w:val="24"/>
        </w:rPr>
      </w:pPr>
    </w:p>
    <w:p w:rsidR="00433661" w:rsidRDefault="00433661" w:rsidP="004336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651610D" wp14:editId="0B05100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661" w:rsidRPr="00B24D81" w:rsidRDefault="00433661" w:rsidP="00433661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433661" w:rsidRPr="00805D11" w:rsidRDefault="00433661" w:rsidP="0043366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433661" w:rsidRDefault="00433661" w:rsidP="00433661"/>
    <w:p w:rsidR="00FB60A0" w:rsidRDefault="00E8290B">
      <w:bookmarkStart w:id="0" w:name="_GoBack"/>
      <w:bookmarkEnd w:id="0"/>
    </w:p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1"/>
    <w:rsid w:val="0003059A"/>
    <w:rsid w:val="00433661"/>
    <w:rsid w:val="004E7EE3"/>
    <w:rsid w:val="00E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614DD-B5D1-41E7-8BF8-71C5583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dcterms:created xsi:type="dcterms:W3CDTF">2021-02-02T17:13:00Z</dcterms:created>
  <dcterms:modified xsi:type="dcterms:W3CDTF">2021-02-02T17:53:00Z</dcterms:modified>
</cp:coreProperties>
</file>