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16" w:rsidRPr="00715A7F" w:rsidRDefault="00C94016" w:rsidP="00C94016">
      <w:pPr>
        <w:jc w:val="both"/>
        <w:rPr>
          <w:b/>
        </w:rPr>
      </w:pPr>
      <w:r w:rsidRPr="00715A7F">
        <w:rPr>
          <w:b/>
        </w:rPr>
        <w:t>EXCELENTÍSSI</w:t>
      </w:r>
      <w:r>
        <w:rPr>
          <w:b/>
        </w:rPr>
        <w:t>MO SENHOR PRESIDENTE DA ASSEMBLE</w:t>
      </w:r>
      <w:r w:rsidRPr="00715A7F">
        <w:rPr>
          <w:b/>
        </w:rPr>
        <w:t>IA LEGISLATIVA DO ESTADO DO TOCANTINS</w:t>
      </w:r>
    </w:p>
    <w:p w:rsidR="00B37F0C" w:rsidRDefault="00B37F0C" w:rsidP="00C94016">
      <w:pPr>
        <w:jc w:val="both"/>
      </w:pPr>
    </w:p>
    <w:p w:rsidR="00C94016" w:rsidRDefault="00C94016" w:rsidP="00C94016">
      <w:pPr>
        <w:jc w:val="both"/>
      </w:pPr>
    </w:p>
    <w:p w:rsidR="00C94016" w:rsidRPr="00C94016" w:rsidRDefault="00BB6734" w:rsidP="00C94016">
      <w:pPr>
        <w:rPr>
          <w:b/>
        </w:rPr>
      </w:pPr>
      <w:r>
        <w:rPr>
          <w:b/>
        </w:rPr>
        <w:t>REQUERIMENTO Nº_______/202</w:t>
      </w:r>
      <w:r w:rsidR="006C2662">
        <w:rPr>
          <w:b/>
        </w:rPr>
        <w:t>1</w:t>
      </w:r>
    </w:p>
    <w:p w:rsidR="00C94016" w:rsidRPr="00C94016" w:rsidRDefault="006C2662" w:rsidP="006C2662">
      <w:pPr>
        <w:tabs>
          <w:tab w:val="left" w:pos="7320"/>
        </w:tabs>
        <w:jc w:val="both"/>
      </w:pPr>
      <w:r>
        <w:tab/>
      </w:r>
    </w:p>
    <w:p w:rsidR="00C247A5" w:rsidRPr="00C94016" w:rsidRDefault="00C247A5" w:rsidP="00B37F0C">
      <w:pPr>
        <w:ind w:firstLine="1134"/>
        <w:jc w:val="both"/>
      </w:pPr>
    </w:p>
    <w:p w:rsidR="000904E5" w:rsidRPr="00C94016" w:rsidRDefault="00B37F0C" w:rsidP="00B37F0C">
      <w:pPr>
        <w:pStyle w:val="Default"/>
        <w:ind w:firstLine="1134"/>
        <w:rPr>
          <w:rFonts w:ascii="Times New Roman" w:hAnsi="Times New Roman" w:cs="Times New Roman"/>
          <w:b/>
          <w:color w:val="auto"/>
        </w:rPr>
      </w:pPr>
      <w:r w:rsidRPr="00C94016">
        <w:rPr>
          <w:rFonts w:ascii="Times New Roman" w:hAnsi="Times New Roman" w:cs="Times New Roman"/>
          <w:color w:val="auto"/>
        </w:rPr>
        <w:t xml:space="preserve"> </w:t>
      </w:r>
    </w:p>
    <w:p w:rsidR="000904E5" w:rsidRPr="00C94016" w:rsidRDefault="000904E5" w:rsidP="000904E5">
      <w:pPr>
        <w:autoSpaceDE w:val="0"/>
        <w:autoSpaceDN w:val="0"/>
        <w:adjustRightInd w:val="0"/>
        <w:ind w:left="4248"/>
        <w:jc w:val="both"/>
      </w:pPr>
      <w:r w:rsidRPr="00C94016">
        <w:t xml:space="preserve">Requer </w:t>
      </w:r>
      <w:r w:rsidR="00C94016" w:rsidRPr="00C94016">
        <w:rPr>
          <w:shd w:val="clear" w:color="auto" w:fill="FFFFFF"/>
        </w:rPr>
        <w:t xml:space="preserve">em </w:t>
      </w:r>
      <w:r w:rsidR="00C94016" w:rsidRPr="006C2662">
        <w:rPr>
          <w:b/>
          <w:shd w:val="clear" w:color="auto" w:fill="FFFFFF"/>
        </w:rPr>
        <w:t xml:space="preserve">REGIME DE URGÊNCIA </w:t>
      </w:r>
      <w:r w:rsidRPr="00C94016">
        <w:t>o envio d</w:t>
      </w:r>
      <w:r w:rsidR="00B37F0C" w:rsidRPr="00C94016">
        <w:t xml:space="preserve">o expediente ao </w:t>
      </w:r>
      <w:r w:rsidRPr="00C94016">
        <w:t>Excelentíssimo Senhor Governador</w:t>
      </w:r>
      <w:r w:rsidR="00313792" w:rsidRPr="00C94016">
        <w:t xml:space="preserve"> do Estado e </w:t>
      </w:r>
      <w:r w:rsidR="002075B5" w:rsidRPr="00C94016">
        <w:t xml:space="preserve">ao Comandante Geral da Polícia Militar </w:t>
      </w:r>
      <w:r w:rsidR="00B37F0C" w:rsidRPr="00C94016">
        <w:t xml:space="preserve">solicitando a apresentação de </w:t>
      </w:r>
      <w:r w:rsidR="002075B5" w:rsidRPr="00C94016">
        <w:t>P</w:t>
      </w:r>
      <w:r w:rsidR="00B37F0C" w:rsidRPr="00C94016">
        <w:t>rojeto</w:t>
      </w:r>
      <w:r w:rsidR="00F52D68" w:rsidRPr="00C94016">
        <w:t>s</w:t>
      </w:r>
      <w:r w:rsidR="002075B5" w:rsidRPr="00C94016">
        <w:t xml:space="preserve"> de Lei para garantir a evolução funcional dos profissionais da saúde da Polícia Militar do Estado do Tocantins. </w:t>
      </w:r>
    </w:p>
    <w:p w:rsidR="00C247A5" w:rsidRPr="00C94016" w:rsidRDefault="00C247A5" w:rsidP="000904E5">
      <w:pPr>
        <w:autoSpaceDE w:val="0"/>
        <w:autoSpaceDN w:val="0"/>
        <w:adjustRightInd w:val="0"/>
        <w:jc w:val="both"/>
        <w:rPr>
          <w:b/>
          <w:bCs/>
        </w:rPr>
      </w:pPr>
    </w:p>
    <w:p w:rsidR="00C247A5" w:rsidRPr="00C94016" w:rsidRDefault="00C247A5" w:rsidP="000904E5">
      <w:pPr>
        <w:autoSpaceDE w:val="0"/>
        <w:autoSpaceDN w:val="0"/>
        <w:adjustRightInd w:val="0"/>
        <w:jc w:val="both"/>
        <w:rPr>
          <w:b/>
          <w:bCs/>
        </w:rPr>
      </w:pPr>
    </w:p>
    <w:p w:rsidR="00F52D68" w:rsidRPr="00C94016" w:rsidRDefault="00F52D68" w:rsidP="000904E5">
      <w:pPr>
        <w:autoSpaceDE w:val="0"/>
        <w:autoSpaceDN w:val="0"/>
        <w:adjustRightInd w:val="0"/>
        <w:jc w:val="both"/>
        <w:rPr>
          <w:b/>
          <w:bCs/>
        </w:rPr>
      </w:pPr>
    </w:p>
    <w:p w:rsidR="00F52D68" w:rsidRPr="00C94016" w:rsidRDefault="00F52D68" w:rsidP="000904E5">
      <w:pPr>
        <w:autoSpaceDE w:val="0"/>
        <w:autoSpaceDN w:val="0"/>
        <w:adjustRightInd w:val="0"/>
        <w:jc w:val="both"/>
        <w:rPr>
          <w:b/>
          <w:bCs/>
        </w:rPr>
      </w:pPr>
    </w:p>
    <w:p w:rsidR="00F52D68" w:rsidRPr="00C94016" w:rsidRDefault="00B37F0C" w:rsidP="00F52D68">
      <w:pPr>
        <w:autoSpaceDE w:val="0"/>
        <w:autoSpaceDN w:val="0"/>
        <w:adjustRightInd w:val="0"/>
        <w:ind w:firstLine="567"/>
        <w:jc w:val="both"/>
      </w:pPr>
      <w:r w:rsidRPr="00C94016">
        <w:t>Requeiro a Vossa Excelência, nos termos do artigo 119, inciso XV, do Regimento Interno deste Poder, o envio do expediente ao Excelentíssimo Senhor Governador do Estado</w:t>
      </w:r>
      <w:r w:rsidRPr="00C94016">
        <w:rPr>
          <w:bCs/>
        </w:rPr>
        <w:t xml:space="preserve"> </w:t>
      </w:r>
      <w:r w:rsidR="002075B5" w:rsidRPr="00C94016">
        <w:rPr>
          <w:bCs/>
        </w:rPr>
        <w:t xml:space="preserve">MAURO CARLESSE e ao </w:t>
      </w:r>
      <w:r w:rsidR="002075B5" w:rsidRPr="00C94016">
        <w:t>Comandante Geral da Polícia Militar</w:t>
      </w:r>
      <w:r w:rsidR="000904E5" w:rsidRPr="00C94016">
        <w:rPr>
          <w:bCs/>
        </w:rPr>
        <w:t xml:space="preserve">, </w:t>
      </w:r>
      <w:r w:rsidR="00A00CF5" w:rsidRPr="00C94016">
        <w:t>Coronel JAIZON VERAS BARBOSA</w:t>
      </w:r>
      <w:r w:rsidR="000904E5" w:rsidRPr="00C94016">
        <w:rPr>
          <w:shd w:val="clear" w:color="auto" w:fill="FFFFFF"/>
        </w:rPr>
        <w:t xml:space="preserve">, solicitando-lhe </w:t>
      </w:r>
      <w:r w:rsidR="002075B5" w:rsidRPr="00C94016">
        <w:rPr>
          <w:shd w:val="clear" w:color="auto" w:fill="FFFFFF"/>
        </w:rPr>
        <w:t xml:space="preserve">em REGIME DE URGÊNCIA </w:t>
      </w:r>
      <w:r w:rsidR="000904E5" w:rsidRPr="00C94016">
        <w:rPr>
          <w:shd w:val="clear" w:color="auto" w:fill="FFFFFF"/>
        </w:rPr>
        <w:t xml:space="preserve">a </w:t>
      </w:r>
      <w:r w:rsidR="002075B5" w:rsidRPr="00C94016">
        <w:t>apresentação de Projeto de Lei</w:t>
      </w:r>
      <w:r w:rsidR="00F52D68" w:rsidRPr="00C94016">
        <w:t xml:space="preserve"> para alterar a</w:t>
      </w:r>
      <w:r w:rsidR="002075B5" w:rsidRPr="00C94016">
        <w:t xml:space="preserve"> </w:t>
      </w:r>
      <w:r w:rsidR="00F52D68" w:rsidRPr="00C94016">
        <w:t>Lei nº 2.575, de 20 de abril de 2012, que dispõe sobre as promoções na Polícia Militar do Tocantins</w:t>
      </w:r>
      <w:r w:rsidR="00C94016">
        <w:t xml:space="preserve">, </w:t>
      </w:r>
      <w:r w:rsidR="00F52D68" w:rsidRPr="00C94016">
        <w:t>bem com a Lei Complementar nº 79, de 27 de abril de 2012, que dispõe sobre a organização básica da Polícia Militar do Tocantins.</w:t>
      </w:r>
    </w:p>
    <w:p w:rsidR="000904E5" w:rsidRPr="00C94016" w:rsidRDefault="000904E5" w:rsidP="000904E5">
      <w:pPr>
        <w:autoSpaceDE w:val="0"/>
        <w:autoSpaceDN w:val="0"/>
        <w:adjustRightInd w:val="0"/>
        <w:ind w:firstLine="567"/>
        <w:jc w:val="both"/>
      </w:pPr>
    </w:p>
    <w:p w:rsidR="00C247A5" w:rsidRPr="00C94016" w:rsidRDefault="00C247A5" w:rsidP="000904E5">
      <w:pPr>
        <w:autoSpaceDE w:val="0"/>
        <w:autoSpaceDN w:val="0"/>
        <w:adjustRightInd w:val="0"/>
        <w:ind w:firstLine="567"/>
        <w:jc w:val="both"/>
      </w:pPr>
    </w:p>
    <w:p w:rsidR="000904E5" w:rsidRPr="00C94016" w:rsidRDefault="000904E5" w:rsidP="000904E5">
      <w:pPr>
        <w:autoSpaceDE w:val="0"/>
        <w:autoSpaceDN w:val="0"/>
        <w:adjustRightInd w:val="0"/>
        <w:ind w:firstLine="567"/>
        <w:jc w:val="both"/>
      </w:pPr>
    </w:p>
    <w:p w:rsidR="000904E5" w:rsidRPr="00C94016" w:rsidRDefault="000904E5" w:rsidP="000904E5">
      <w:pPr>
        <w:autoSpaceDE w:val="0"/>
        <w:autoSpaceDN w:val="0"/>
        <w:adjustRightInd w:val="0"/>
        <w:jc w:val="center"/>
        <w:rPr>
          <w:b/>
        </w:rPr>
      </w:pPr>
      <w:r w:rsidRPr="00C94016">
        <w:rPr>
          <w:b/>
        </w:rPr>
        <w:t>JUSTIFICATIVA</w:t>
      </w:r>
    </w:p>
    <w:p w:rsidR="000904E5" w:rsidRPr="00C94016" w:rsidRDefault="000904E5" w:rsidP="000904E5">
      <w:pPr>
        <w:autoSpaceDE w:val="0"/>
        <w:autoSpaceDN w:val="0"/>
        <w:adjustRightInd w:val="0"/>
        <w:ind w:firstLine="567"/>
        <w:jc w:val="both"/>
      </w:pPr>
    </w:p>
    <w:p w:rsidR="00C247A5" w:rsidRPr="00C94016" w:rsidRDefault="00C247A5" w:rsidP="000904E5">
      <w:pPr>
        <w:autoSpaceDE w:val="0"/>
        <w:autoSpaceDN w:val="0"/>
        <w:adjustRightInd w:val="0"/>
        <w:ind w:firstLine="567"/>
        <w:jc w:val="both"/>
      </w:pPr>
    </w:p>
    <w:p w:rsidR="000904E5" w:rsidRPr="00C94016" w:rsidRDefault="000904E5" w:rsidP="000904E5">
      <w:pPr>
        <w:autoSpaceDE w:val="0"/>
        <w:autoSpaceDN w:val="0"/>
        <w:adjustRightInd w:val="0"/>
        <w:ind w:firstLine="567"/>
        <w:jc w:val="both"/>
      </w:pPr>
      <w:r w:rsidRPr="00C94016">
        <w:t>O</w:t>
      </w:r>
      <w:r w:rsidR="00F52D68" w:rsidRPr="00C94016">
        <w:t>s</w:t>
      </w:r>
      <w:r w:rsidRPr="00C94016">
        <w:t xml:space="preserve"> anteprojeto</w:t>
      </w:r>
      <w:r w:rsidR="00F52D68" w:rsidRPr="00C94016">
        <w:t xml:space="preserve">s de Lei e de Lei Complementar </w:t>
      </w:r>
      <w:r w:rsidRPr="00C94016">
        <w:t>anexado</w:t>
      </w:r>
      <w:r w:rsidR="001360BF">
        <w:t>s</w:t>
      </w:r>
      <w:r w:rsidRPr="00C94016">
        <w:t xml:space="preserve"> ao presente requerimento é matéria de competência do Poder Executivo Estadual, que deverá analisar a conveniência</w:t>
      </w:r>
      <w:r w:rsidR="003A04F9" w:rsidRPr="00C94016">
        <w:t xml:space="preserve">, a </w:t>
      </w:r>
      <w:r w:rsidRPr="00C94016">
        <w:t xml:space="preserve">oportunidade e a legalidade, além do devido orçamento. </w:t>
      </w:r>
    </w:p>
    <w:p w:rsidR="000904E5" w:rsidRPr="00C94016" w:rsidRDefault="000904E5" w:rsidP="000904E5">
      <w:pPr>
        <w:autoSpaceDE w:val="0"/>
        <w:autoSpaceDN w:val="0"/>
        <w:adjustRightInd w:val="0"/>
        <w:ind w:firstLine="567"/>
        <w:jc w:val="both"/>
      </w:pPr>
    </w:p>
    <w:p w:rsidR="00F52D68" w:rsidRDefault="00C94016" w:rsidP="00C94016">
      <w:pPr>
        <w:autoSpaceDE w:val="0"/>
        <w:autoSpaceDN w:val="0"/>
        <w:adjustRightInd w:val="0"/>
        <w:ind w:firstLine="567"/>
        <w:jc w:val="both"/>
      </w:pPr>
      <w:r w:rsidRPr="00C94016">
        <w:t>Estes anteprojetos têm</w:t>
      </w:r>
      <w:r w:rsidR="000904E5" w:rsidRPr="00C94016">
        <w:t xml:space="preserve"> por objetivo solicitar ao Chefe do Poder Executivo Estadual providências no sentido de </w:t>
      </w:r>
      <w:r w:rsidR="002075B5" w:rsidRPr="00C94016">
        <w:t>encaminha</w:t>
      </w:r>
      <w:r w:rsidR="00F52D68" w:rsidRPr="00C94016">
        <w:t>r</w:t>
      </w:r>
      <w:r w:rsidR="002075B5" w:rsidRPr="00C94016">
        <w:t xml:space="preserve"> à Assembleia Legislativa</w:t>
      </w:r>
      <w:r w:rsidR="00F52D68" w:rsidRPr="00C94016">
        <w:t xml:space="preserve"> o Projeto de Lei para alterar a Lei 2.575, de 20 de abril de 2012, que dispõe sobre as promoções </w:t>
      </w:r>
      <w:r w:rsidR="001360BF">
        <w:t xml:space="preserve">na Polícia Militar do Tocantins, bem como </w:t>
      </w:r>
      <w:r w:rsidR="00F52D68" w:rsidRPr="00C94016">
        <w:t>alterar a Lei Complementar nº 79, de 27 de abril de 2012, que dispõe sobre a organização básica da Polícia Militar do Tocantins.</w:t>
      </w:r>
    </w:p>
    <w:p w:rsidR="00C94016" w:rsidRDefault="00C94016" w:rsidP="00C94016">
      <w:pPr>
        <w:autoSpaceDE w:val="0"/>
        <w:autoSpaceDN w:val="0"/>
        <w:adjustRightInd w:val="0"/>
        <w:ind w:firstLine="567"/>
        <w:jc w:val="both"/>
      </w:pPr>
    </w:p>
    <w:p w:rsidR="00C94016" w:rsidRPr="00C94016" w:rsidRDefault="00C94016" w:rsidP="00C94016">
      <w:pPr>
        <w:autoSpaceDE w:val="0"/>
        <w:autoSpaceDN w:val="0"/>
        <w:adjustRightInd w:val="0"/>
        <w:jc w:val="both"/>
      </w:pPr>
      <w:r>
        <w:t xml:space="preserve">   </w:t>
      </w:r>
      <w:r w:rsidRPr="00C94016">
        <w:t>Ta</w:t>
      </w:r>
      <w:r w:rsidR="001360BF">
        <w:t xml:space="preserve">is proposituras </w:t>
      </w:r>
      <w:r w:rsidRPr="00C94016">
        <w:t>se faz</w:t>
      </w:r>
      <w:r w:rsidR="001360BF">
        <w:t>em</w:t>
      </w:r>
      <w:r w:rsidRPr="00C94016">
        <w:t xml:space="preserve"> necessário com o intuito de garantir o direito a isonomia e de valorização profissional dos Profissionais de Saúde da Polícia Militar do Estado do Tocantins.</w:t>
      </w:r>
    </w:p>
    <w:p w:rsidR="00C94016" w:rsidRPr="00C94016" w:rsidRDefault="00C94016" w:rsidP="00C94016">
      <w:pPr>
        <w:jc w:val="both"/>
      </w:pPr>
    </w:p>
    <w:p w:rsidR="00F52D68" w:rsidRPr="00C94016" w:rsidRDefault="00F52D68" w:rsidP="00F52D68">
      <w:pPr>
        <w:jc w:val="both"/>
      </w:pPr>
      <w:r w:rsidRPr="00C94016">
        <w:t xml:space="preserve">  Por vários anos, verificou-se a evolução funcional de diversos</w:t>
      </w:r>
      <w:r w:rsidR="00C94016">
        <w:t xml:space="preserve"> integrantes da Polícia Militar, porém </w:t>
      </w:r>
      <w:r w:rsidRPr="00C94016">
        <w:t xml:space="preserve">alguns profissionais foram esquecidos ao longo do tempo, deixando </w:t>
      </w:r>
      <w:r w:rsidR="00C94016" w:rsidRPr="00C94016">
        <w:t>estagnados sem possibilidade de ascensão funcional</w:t>
      </w:r>
      <w:r w:rsidRPr="00C94016">
        <w:t xml:space="preserve">, além </w:t>
      </w:r>
      <w:r w:rsidR="00C94016">
        <w:t xml:space="preserve">de </w:t>
      </w:r>
      <w:r w:rsidRPr="00C94016">
        <w:t>prejudicar os princípios da hierarqui</w:t>
      </w:r>
      <w:r w:rsidR="00C94016">
        <w:t>a e da disciplina que regem as instituições m</w:t>
      </w:r>
      <w:r w:rsidRPr="00C94016">
        <w:t>ilitares.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 xml:space="preserve">  Tais profissionais exercem suas funções com esmero e dedicação, tal </w:t>
      </w:r>
      <w:r w:rsidR="00C94016" w:rsidRPr="00C94016">
        <w:t>quais os</w:t>
      </w:r>
      <w:r w:rsidRPr="00C94016">
        <w:t xml:space="preserve"> demais profissionais integrantes da Polícia Militar e não </w:t>
      </w:r>
      <w:r w:rsidR="00C94016">
        <w:t>podem</w:t>
      </w:r>
      <w:r w:rsidRPr="00C94016">
        <w:t>, desta forma terem tratamento diferenciado.</w:t>
      </w:r>
    </w:p>
    <w:p w:rsidR="00F52D68" w:rsidRPr="00C94016" w:rsidRDefault="00F52D68" w:rsidP="00F52D68">
      <w:pPr>
        <w:autoSpaceDE w:val="0"/>
        <w:autoSpaceDN w:val="0"/>
        <w:adjustRightInd w:val="0"/>
        <w:jc w:val="both"/>
        <w:rPr>
          <w:bCs/>
        </w:rPr>
      </w:pPr>
      <w:r w:rsidRPr="00C94016">
        <w:rPr>
          <w:bCs/>
        </w:rPr>
        <w:t xml:space="preserve"> </w:t>
      </w:r>
    </w:p>
    <w:p w:rsidR="000904E5" w:rsidRPr="00C94016" w:rsidRDefault="00F52D68" w:rsidP="00F52D68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C94016">
        <w:rPr>
          <w:bCs/>
        </w:rPr>
        <w:t xml:space="preserve">   </w:t>
      </w:r>
      <w:r w:rsidR="000904E5" w:rsidRPr="00C94016">
        <w:rPr>
          <w:bCs/>
        </w:rPr>
        <w:t>Por todos os aspectos acima elencados, encaminho a</w:t>
      </w:r>
      <w:r w:rsidR="00C94016">
        <w:rPr>
          <w:bCs/>
        </w:rPr>
        <w:t>s</w:t>
      </w:r>
      <w:r w:rsidR="000904E5" w:rsidRPr="00C94016">
        <w:rPr>
          <w:bCs/>
        </w:rPr>
        <w:t xml:space="preserve"> presente</w:t>
      </w:r>
      <w:r w:rsidR="00C94016">
        <w:rPr>
          <w:bCs/>
        </w:rPr>
        <w:t>s</w:t>
      </w:r>
      <w:r w:rsidR="000904E5" w:rsidRPr="00C94016">
        <w:rPr>
          <w:bCs/>
        </w:rPr>
        <w:t xml:space="preserve"> propositura</w:t>
      </w:r>
      <w:r w:rsidR="00C94016">
        <w:rPr>
          <w:bCs/>
        </w:rPr>
        <w:t>s</w:t>
      </w:r>
      <w:r w:rsidR="000904E5" w:rsidRPr="00C94016">
        <w:rPr>
          <w:bCs/>
        </w:rPr>
        <w:t xml:space="preserve"> à apreciação do Excelentíssimo Se</w:t>
      </w:r>
      <w:r w:rsidRPr="00C94016">
        <w:rPr>
          <w:bCs/>
        </w:rPr>
        <w:t xml:space="preserve">nhor Governador MAURO CARLESSE </w:t>
      </w:r>
      <w:r w:rsidR="000904E5" w:rsidRPr="00C94016">
        <w:rPr>
          <w:bCs/>
        </w:rPr>
        <w:t xml:space="preserve">e </w:t>
      </w:r>
      <w:r w:rsidR="002075B5" w:rsidRPr="00C94016">
        <w:rPr>
          <w:bCs/>
        </w:rPr>
        <w:t>ao Comandante Geral da Polícia Militar</w:t>
      </w:r>
      <w:r w:rsidR="00A00CF5" w:rsidRPr="00C94016">
        <w:rPr>
          <w:bCs/>
        </w:rPr>
        <w:t xml:space="preserve"> </w:t>
      </w:r>
      <w:r w:rsidR="00A00CF5" w:rsidRPr="00C94016">
        <w:t>Coronel JAIZON VERAS BARBOSA</w:t>
      </w:r>
      <w:r w:rsidR="003A04F9" w:rsidRPr="00C94016">
        <w:rPr>
          <w:shd w:val="clear" w:color="auto" w:fill="FFFFFF"/>
        </w:rPr>
        <w:t>.</w:t>
      </w:r>
    </w:p>
    <w:p w:rsidR="00C247A5" w:rsidRPr="00C94016" w:rsidRDefault="00C247A5" w:rsidP="00CE4280">
      <w:pPr>
        <w:autoSpaceDE w:val="0"/>
        <w:autoSpaceDN w:val="0"/>
        <w:adjustRightInd w:val="0"/>
        <w:jc w:val="both"/>
        <w:rPr>
          <w:b/>
        </w:rPr>
      </w:pPr>
    </w:p>
    <w:p w:rsidR="006C2662" w:rsidRPr="00B80F18" w:rsidRDefault="006C2662" w:rsidP="006C2662">
      <w:pPr>
        <w:jc w:val="center"/>
      </w:pPr>
      <w:r w:rsidRPr="00B80F18">
        <w:t>Sala de Sessões, aos 02 dias do mês de Fevereiro de 2021.</w:t>
      </w:r>
    </w:p>
    <w:p w:rsidR="006C2662" w:rsidRPr="00B80F18" w:rsidRDefault="006C2662" w:rsidP="006C2662">
      <w:pPr>
        <w:tabs>
          <w:tab w:val="left" w:pos="5220"/>
        </w:tabs>
        <w:jc w:val="center"/>
        <w:rPr>
          <w:noProof/>
        </w:rPr>
      </w:pPr>
      <w:r w:rsidRPr="00B80F18">
        <w:rPr>
          <w:noProof/>
        </w:rPr>
        <w:drawing>
          <wp:inline distT="0" distB="0" distL="0" distR="0">
            <wp:extent cx="685800" cy="504825"/>
            <wp:effectExtent l="0" t="0" r="0" b="9525"/>
            <wp:docPr id="5" name="Imagem 5" descr="ASSINATURA DEP D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DEP DI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62" w:rsidRPr="00B80F18" w:rsidRDefault="006C2662" w:rsidP="006C2662">
      <w:pPr>
        <w:pStyle w:val="NormalWeb"/>
        <w:spacing w:before="0" w:beforeAutospacing="0" w:after="0" w:afterAutospacing="0"/>
        <w:jc w:val="center"/>
        <w:rPr>
          <w:b/>
        </w:rPr>
      </w:pPr>
      <w:r w:rsidRPr="00B80F18">
        <w:rPr>
          <w:b/>
        </w:rPr>
        <w:t>LUANA RIBEIRO</w:t>
      </w:r>
    </w:p>
    <w:p w:rsidR="006C2662" w:rsidRPr="00B80F18" w:rsidRDefault="006C2662" w:rsidP="006C2662">
      <w:pPr>
        <w:pStyle w:val="NormalWeb"/>
        <w:spacing w:before="0" w:beforeAutospacing="0" w:after="0" w:afterAutospacing="0"/>
        <w:jc w:val="center"/>
      </w:pPr>
      <w:r w:rsidRPr="00B80F18">
        <w:t>Deputada Estadual</w:t>
      </w:r>
    </w:p>
    <w:p w:rsidR="00C247A5" w:rsidRPr="00C94016" w:rsidRDefault="00C247A5" w:rsidP="00CE4280">
      <w:pPr>
        <w:autoSpaceDE w:val="0"/>
        <w:autoSpaceDN w:val="0"/>
        <w:adjustRightInd w:val="0"/>
        <w:jc w:val="both"/>
        <w:rPr>
          <w:b/>
        </w:rPr>
      </w:pPr>
    </w:p>
    <w:p w:rsidR="00C247A5" w:rsidRPr="00C94016" w:rsidRDefault="00C247A5" w:rsidP="00CE4280">
      <w:pPr>
        <w:autoSpaceDE w:val="0"/>
        <w:autoSpaceDN w:val="0"/>
        <w:adjustRightInd w:val="0"/>
        <w:jc w:val="both"/>
        <w:rPr>
          <w:b/>
        </w:rPr>
      </w:pPr>
    </w:p>
    <w:p w:rsidR="00C247A5" w:rsidRPr="00C94016" w:rsidRDefault="00C247A5" w:rsidP="00CE4280">
      <w:pPr>
        <w:autoSpaceDE w:val="0"/>
        <w:autoSpaceDN w:val="0"/>
        <w:adjustRightInd w:val="0"/>
        <w:jc w:val="both"/>
        <w:rPr>
          <w:b/>
        </w:rPr>
      </w:pPr>
    </w:p>
    <w:p w:rsidR="00C247A5" w:rsidRDefault="00C247A5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CE4280">
      <w:pPr>
        <w:autoSpaceDE w:val="0"/>
        <w:autoSpaceDN w:val="0"/>
        <w:adjustRightInd w:val="0"/>
        <w:jc w:val="both"/>
        <w:rPr>
          <w:b/>
        </w:rPr>
      </w:pPr>
    </w:p>
    <w:p w:rsidR="00067601" w:rsidRPr="00C94016" w:rsidRDefault="00BB6734" w:rsidP="00C247A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ANTEPROJETO DE LEI Nº _____/2020</w:t>
      </w:r>
    </w:p>
    <w:p w:rsidR="00067601" w:rsidRPr="00C94016" w:rsidRDefault="00067601" w:rsidP="00CE428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67601" w:rsidRPr="00C94016" w:rsidRDefault="00067601" w:rsidP="00CE4280">
      <w:pPr>
        <w:autoSpaceDE w:val="0"/>
        <w:autoSpaceDN w:val="0"/>
        <w:adjustRightInd w:val="0"/>
        <w:ind w:firstLine="567"/>
        <w:jc w:val="both"/>
      </w:pPr>
    </w:p>
    <w:p w:rsidR="00F52D68" w:rsidRPr="00C94016" w:rsidRDefault="00F52D68" w:rsidP="00F52D68">
      <w:pPr>
        <w:ind w:left="4956"/>
        <w:jc w:val="both"/>
      </w:pPr>
      <w:r w:rsidRPr="00C94016">
        <w:t>Altera a Lei nº 2.575, de 20 de abril de 2012, que dispõe sobre as promoções na Polícia Militar do Tocantins, e adota outras providências.</w:t>
      </w:r>
    </w:p>
    <w:p w:rsidR="00F52D68" w:rsidRPr="00C94016" w:rsidRDefault="00F52D68" w:rsidP="00F52D68">
      <w:pPr>
        <w:jc w:val="both"/>
        <w:rPr>
          <w:b/>
          <w:bCs/>
        </w:rPr>
      </w:pPr>
    </w:p>
    <w:p w:rsidR="00F52D68" w:rsidRPr="00C94016" w:rsidRDefault="00F52D68" w:rsidP="00F52D68">
      <w:pPr>
        <w:autoSpaceDE w:val="0"/>
        <w:autoSpaceDN w:val="0"/>
        <w:adjustRightInd w:val="0"/>
        <w:ind w:left="3540"/>
        <w:jc w:val="both"/>
      </w:pPr>
    </w:p>
    <w:p w:rsidR="00F52D68" w:rsidRPr="00C94016" w:rsidRDefault="00F52D68" w:rsidP="00F52D68">
      <w:pPr>
        <w:jc w:val="both"/>
        <w:rPr>
          <w:b/>
          <w:bCs/>
        </w:rPr>
      </w:pPr>
    </w:p>
    <w:p w:rsidR="00F52D68" w:rsidRPr="00C94016" w:rsidRDefault="00F52D68" w:rsidP="00F52D68">
      <w:pPr>
        <w:jc w:val="both"/>
      </w:pPr>
      <w:r w:rsidRPr="00C94016">
        <w:rPr>
          <w:b/>
          <w:bCs/>
        </w:rPr>
        <w:t>A ASSEMBLEIA LEGISLATIVA DO ESTADO DO TOCANTINS decreta: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pStyle w:val="NormalWeb"/>
        <w:jc w:val="both"/>
      </w:pPr>
      <w:r w:rsidRPr="00C94016">
        <w:rPr>
          <w:rStyle w:val="Forte"/>
        </w:rPr>
        <w:t>Art. 1º</w:t>
      </w:r>
      <w:r w:rsidRPr="00C94016">
        <w:t> A Lei nº 2.575, de 20 de abril de 2012, passa a vigorar com as seguintes alterações:</w:t>
      </w:r>
    </w:p>
    <w:p w:rsidR="00F52D68" w:rsidRPr="00C94016" w:rsidRDefault="00F52D68" w:rsidP="00F52D68">
      <w:pPr>
        <w:jc w:val="both"/>
      </w:pPr>
      <w:r w:rsidRPr="00C94016">
        <w:tab/>
      </w:r>
    </w:p>
    <w:p w:rsidR="00F52D68" w:rsidRPr="00C94016" w:rsidRDefault="00F52D68" w:rsidP="00F52D68">
      <w:pPr>
        <w:ind w:left="567"/>
        <w:jc w:val="both"/>
      </w:pPr>
      <w:r w:rsidRPr="00C94016">
        <w:t>“Art. 39 .........................................................</w:t>
      </w:r>
    </w:p>
    <w:p w:rsidR="00F52D68" w:rsidRPr="00C94016" w:rsidRDefault="00F52D68" w:rsidP="00F52D68">
      <w:pPr>
        <w:ind w:left="567"/>
        <w:jc w:val="both"/>
      </w:pPr>
    </w:p>
    <w:p w:rsidR="00F52D68" w:rsidRPr="00C94016" w:rsidRDefault="00F52D68" w:rsidP="00F52D68">
      <w:pPr>
        <w:ind w:left="567"/>
        <w:jc w:val="both"/>
      </w:pPr>
      <w:r w:rsidRPr="00C94016">
        <w:t>§ 1º ................................................................</w:t>
      </w:r>
    </w:p>
    <w:p w:rsidR="00F52D68" w:rsidRPr="00C94016" w:rsidRDefault="00F52D68" w:rsidP="00F52D68">
      <w:pPr>
        <w:ind w:left="567"/>
        <w:jc w:val="both"/>
      </w:pPr>
    </w:p>
    <w:p w:rsidR="00F52D68" w:rsidRPr="00C94016" w:rsidRDefault="00F52D68" w:rsidP="00F52D68">
      <w:pPr>
        <w:ind w:left="567"/>
        <w:jc w:val="both"/>
      </w:pPr>
      <w:r w:rsidRPr="00C94016">
        <w:t>§ 2º A exigência de Curso de Aperfeiçoamento não se aplica aos integrantes dos Quadros de Oficiais de Saúde, Especialistas, de Administração, Músicos, Multiprofissionais em Saúde e Quadro de Praças Especialistas e de Saúde.</w:t>
      </w:r>
    </w:p>
    <w:p w:rsidR="00F52D68" w:rsidRPr="00C94016" w:rsidRDefault="00F52D68" w:rsidP="00F52D68">
      <w:pPr>
        <w:autoSpaceDE w:val="0"/>
        <w:autoSpaceDN w:val="0"/>
        <w:adjustRightInd w:val="0"/>
        <w:ind w:left="567"/>
        <w:jc w:val="both"/>
      </w:pPr>
    </w:p>
    <w:p w:rsidR="00F52D68" w:rsidRPr="00C94016" w:rsidRDefault="00F52D68" w:rsidP="00F52D68">
      <w:pPr>
        <w:autoSpaceDE w:val="0"/>
        <w:autoSpaceDN w:val="0"/>
        <w:adjustRightInd w:val="0"/>
        <w:ind w:left="567"/>
        <w:jc w:val="both"/>
      </w:pPr>
      <w:r w:rsidRPr="00C94016">
        <w:t>.................................................................</w:t>
      </w:r>
    </w:p>
    <w:p w:rsidR="00F52D68" w:rsidRPr="00C94016" w:rsidRDefault="00F52D68" w:rsidP="00F52D68">
      <w:pPr>
        <w:autoSpaceDE w:val="0"/>
        <w:autoSpaceDN w:val="0"/>
        <w:adjustRightInd w:val="0"/>
        <w:ind w:left="567"/>
        <w:jc w:val="both"/>
      </w:pPr>
    </w:p>
    <w:p w:rsidR="00F52D68" w:rsidRPr="00C94016" w:rsidRDefault="00F52D68" w:rsidP="00F52D68">
      <w:pPr>
        <w:ind w:left="567"/>
        <w:jc w:val="both"/>
      </w:pPr>
      <w:r w:rsidRPr="00C94016">
        <w:t>Art. 62 .........................................................</w:t>
      </w:r>
    </w:p>
    <w:p w:rsidR="00F52D68" w:rsidRPr="00C94016" w:rsidRDefault="00F52D68" w:rsidP="00F52D68">
      <w:pPr>
        <w:ind w:left="567"/>
        <w:jc w:val="both"/>
        <w:rPr>
          <w:i/>
        </w:rPr>
      </w:pPr>
    </w:p>
    <w:p w:rsidR="00F52D68" w:rsidRPr="00C94016" w:rsidRDefault="00F52D68" w:rsidP="00F52D68">
      <w:pPr>
        <w:ind w:left="567"/>
        <w:jc w:val="both"/>
      </w:pPr>
      <w:r w:rsidRPr="00C94016">
        <w:rPr>
          <w:i/>
        </w:rPr>
        <w:t xml:space="preserve">Parágrafo único. </w:t>
      </w:r>
      <w:r w:rsidRPr="00C94016">
        <w:t>.........................................................</w:t>
      </w:r>
    </w:p>
    <w:p w:rsidR="00F52D68" w:rsidRPr="00C94016" w:rsidRDefault="00F52D68" w:rsidP="00F52D68">
      <w:pPr>
        <w:ind w:left="567"/>
        <w:jc w:val="both"/>
      </w:pPr>
    </w:p>
    <w:p w:rsidR="00F52D68" w:rsidRPr="00C94016" w:rsidRDefault="00F52D68" w:rsidP="00F52D68">
      <w:pPr>
        <w:ind w:left="567"/>
        <w:jc w:val="both"/>
      </w:pPr>
      <w:r w:rsidRPr="00C94016">
        <w:t xml:space="preserve">IV </w:t>
      </w:r>
      <w:r w:rsidR="001360BF">
        <w:t xml:space="preserve">- </w:t>
      </w:r>
      <w:r w:rsidRPr="00C94016">
        <w:t>A – Curso de Habilitação de Oficiais Multiprofissionais em Saúde – QOMS:</w:t>
      </w:r>
    </w:p>
    <w:p w:rsidR="00F52D68" w:rsidRPr="00C94016" w:rsidRDefault="00F52D68" w:rsidP="00F52D68">
      <w:pPr>
        <w:pStyle w:val="PargrafodaLista"/>
        <w:ind w:left="567"/>
        <w:jc w:val="both"/>
      </w:pPr>
    </w:p>
    <w:p w:rsidR="00F52D68" w:rsidRPr="00C94016" w:rsidRDefault="00F52D68" w:rsidP="00F52D68">
      <w:pPr>
        <w:pStyle w:val="PargrafodaLista"/>
        <w:numPr>
          <w:ilvl w:val="0"/>
          <w:numId w:val="4"/>
        </w:numPr>
        <w:spacing w:after="200" w:line="276" w:lineRule="auto"/>
        <w:jc w:val="both"/>
      </w:pPr>
      <w:r w:rsidRPr="00C94016">
        <w:t>Ser Subtenente ou 1º Sargento do QPS;</w:t>
      </w:r>
    </w:p>
    <w:p w:rsidR="00F52D68" w:rsidRPr="00C94016" w:rsidRDefault="00F52D68" w:rsidP="00F52D68">
      <w:pPr>
        <w:pStyle w:val="PargrafodaLista"/>
        <w:numPr>
          <w:ilvl w:val="0"/>
          <w:numId w:val="4"/>
        </w:numPr>
        <w:spacing w:after="200" w:line="276" w:lineRule="auto"/>
        <w:jc w:val="both"/>
      </w:pPr>
      <w:r w:rsidRPr="00C94016">
        <w:t>Ser aprovado em seleção interna ou convocado, nas condições do art. 64 desta Lei.</w:t>
      </w:r>
    </w:p>
    <w:p w:rsidR="00F52D68" w:rsidRPr="00C94016" w:rsidRDefault="00F52D68" w:rsidP="00F52D68">
      <w:pPr>
        <w:ind w:left="567"/>
        <w:jc w:val="both"/>
      </w:pPr>
    </w:p>
    <w:p w:rsidR="00F52D68" w:rsidRPr="00C94016" w:rsidRDefault="00F52D68" w:rsidP="00F52D68">
      <w:pPr>
        <w:ind w:left="567"/>
        <w:jc w:val="both"/>
      </w:pPr>
      <w:r w:rsidRPr="00C94016">
        <w:t>Art. 63. As vagas do CHOA, CHOM e CHOMS são preenchidas da seguinte forma:</w:t>
      </w:r>
    </w:p>
    <w:p w:rsidR="00F52D68" w:rsidRPr="00C94016" w:rsidRDefault="00F52D68" w:rsidP="00F52D68">
      <w:pPr>
        <w:ind w:left="567"/>
        <w:jc w:val="both"/>
      </w:pPr>
      <w:r w:rsidRPr="00C94016">
        <w:t>.........................................................</w:t>
      </w:r>
    </w:p>
    <w:p w:rsidR="00F52D68" w:rsidRPr="00C94016" w:rsidRDefault="00F52D68" w:rsidP="00F52D68">
      <w:pPr>
        <w:ind w:left="567"/>
        <w:jc w:val="both"/>
      </w:pPr>
    </w:p>
    <w:p w:rsidR="00F52D68" w:rsidRPr="00C94016" w:rsidRDefault="00F52D68" w:rsidP="00F52D68">
      <w:pPr>
        <w:ind w:left="567"/>
        <w:jc w:val="both"/>
      </w:pPr>
      <w:r w:rsidRPr="00C94016">
        <w:t>Art. 66. Para a matrícula dos cursos de que trata o art. 62, parágrafo único, incisos VII e VIII, as Praças do QPPM, QPS e QPE concorrem às vagas fixadas em edital em relação aos respectivos quadros.</w:t>
      </w:r>
    </w:p>
    <w:p w:rsidR="00F52D68" w:rsidRPr="00C94016" w:rsidRDefault="00F52D68" w:rsidP="00F52D68">
      <w:pPr>
        <w:ind w:left="567"/>
        <w:jc w:val="both"/>
      </w:pPr>
    </w:p>
    <w:p w:rsidR="00F52D68" w:rsidRPr="00C94016" w:rsidRDefault="00F52D68" w:rsidP="00F52D68">
      <w:pPr>
        <w:ind w:left="1134"/>
        <w:jc w:val="both"/>
      </w:pPr>
    </w:p>
    <w:p w:rsidR="00A00CF5" w:rsidRPr="00C94016" w:rsidRDefault="00F52D68" w:rsidP="00F52D68">
      <w:pPr>
        <w:autoSpaceDE w:val="0"/>
        <w:autoSpaceDN w:val="0"/>
        <w:adjustRightInd w:val="0"/>
        <w:jc w:val="both"/>
      </w:pPr>
      <w:r w:rsidRPr="00C94016">
        <w:t xml:space="preserve">Art. 4º Esta Lei entra em vigor na data de sua publicação. </w:t>
      </w:r>
    </w:p>
    <w:p w:rsidR="00A00CF5" w:rsidRPr="00C94016" w:rsidRDefault="00A00CF5" w:rsidP="00CE4280">
      <w:pPr>
        <w:autoSpaceDE w:val="0"/>
        <w:autoSpaceDN w:val="0"/>
        <w:adjustRightInd w:val="0"/>
        <w:ind w:firstLine="567"/>
        <w:jc w:val="both"/>
      </w:pPr>
    </w:p>
    <w:p w:rsidR="00C94016" w:rsidRDefault="00C94016" w:rsidP="00C94016">
      <w:pPr>
        <w:autoSpaceDE w:val="0"/>
        <w:autoSpaceDN w:val="0"/>
        <w:adjustRightInd w:val="0"/>
        <w:jc w:val="both"/>
      </w:pPr>
    </w:p>
    <w:p w:rsidR="006C2662" w:rsidRPr="00B80F18" w:rsidRDefault="006C2662" w:rsidP="006C2662">
      <w:pPr>
        <w:jc w:val="center"/>
      </w:pPr>
      <w:r w:rsidRPr="00B80F18">
        <w:t>Sala de Sessões, aos 02 dias do mês de Fevereiro de 2021.</w:t>
      </w:r>
    </w:p>
    <w:p w:rsidR="006C2662" w:rsidRPr="00B80F18" w:rsidRDefault="006C2662" w:rsidP="006C2662">
      <w:pPr>
        <w:tabs>
          <w:tab w:val="left" w:pos="5220"/>
        </w:tabs>
        <w:jc w:val="center"/>
        <w:rPr>
          <w:noProof/>
        </w:rPr>
      </w:pPr>
      <w:r w:rsidRPr="00B80F18">
        <w:rPr>
          <w:noProof/>
        </w:rPr>
        <w:drawing>
          <wp:inline distT="0" distB="0" distL="0" distR="0">
            <wp:extent cx="685800" cy="504825"/>
            <wp:effectExtent l="0" t="0" r="0" b="9525"/>
            <wp:docPr id="6" name="Imagem 6" descr="ASSINATURA DEP D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DEP DI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62" w:rsidRPr="00B80F18" w:rsidRDefault="006C2662" w:rsidP="006C2662">
      <w:pPr>
        <w:pStyle w:val="NormalWeb"/>
        <w:spacing w:before="0" w:beforeAutospacing="0" w:after="0" w:afterAutospacing="0"/>
        <w:jc w:val="center"/>
        <w:rPr>
          <w:b/>
        </w:rPr>
      </w:pPr>
      <w:r w:rsidRPr="00B80F18">
        <w:rPr>
          <w:b/>
        </w:rPr>
        <w:t>LUANA RIBEIRO</w:t>
      </w:r>
    </w:p>
    <w:p w:rsidR="006C2662" w:rsidRPr="00B80F18" w:rsidRDefault="006C2662" w:rsidP="006C2662">
      <w:pPr>
        <w:pStyle w:val="NormalWeb"/>
        <w:spacing w:before="0" w:beforeAutospacing="0" w:after="0" w:afterAutospacing="0"/>
        <w:jc w:val="center"/>
      </w:pPr>
      <w:r w:rsidRPr="00B80F18">
        <w:t>Deputada Estadual</w:t>
      </w:r>
    </w:p>
    <w:p w:rsidR="00F52D68" w:rsidRDefault="00F52D68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C94016" w:rsidRPr="00C94016" w:rsidRDefault="00C94016" w:rsidP="00F52D68">
      <w:pPr>
        <w:autoSpaceDE w:val="0"/>
        <w:autoSpaceDN w:val="0"/>
        <w:adjustRightInd w:val="0"/>
        <w:jc w:val="both"/>
        <w:rPr>
          <w:b/>
        </w:rPr>
      </w:pPr>
    </w:p>
    <w:p w:rsidR="00F52D68" w:rsidRPr="00C94016" w:rsidRDefault="00F52D68" w:rsidP="00CE4280">
      <w:pPr>
        <w:autoSpaceDE w:val="0"/>
        <w:autoSpaceDN w:val="0"/>
        <w:adjustRightInd w:val="0"/>
        <w:ind w:firstLine="567"/>
        <w:jc w:val="both"/>
      </w:pPr>
    </w:p>
    <w:p w:rsidR="006B553C" w:rsidRPr="00C94016" w:rsidRDefault="006B553C" w:rsidP="00CE4280">
      <w:pPr>
        <w:autoSpaceDE w:val="0"/>
        <w:autoSpaceDN w:val="0"/>
        <w:adjustRightInd w:val="0"/>
        <w:jc w:val="both"/>
        <w:rPr>
          <w:b/>
        </w:rPr>
      </w:pPr>
    </w:p>
    <w:p w:rsidR="00F52D68" w:rsidRDefault="00F52D68" w:rsidP="00C036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94016" w:rsidRDefault="00C94016" w:rsidP="00C036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94016" w:rsidRDefault="00C94016" w:rsidP="00C036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94016" w:rsidRDefault="00C94016" w:rsidP="00C036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94016" w:rsidRPr="00C94016" w:rsidRDefault="00C94016" w:rsidP="00C036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2D68" w:rsidRPr="00C94016" w:rsidRDefault="00F52D68" w:rsidP="00F52D68">
      <w:pPr>
        <w:autoSpaceDE w:val="0"/>
        <w:autoSpaceDN w:val="0"/>
        <w:adjustRightInd w:val="0"/>
        <w:jc w:val="center"/>
        <w:rPr>
          <w:b/>
        </w:rPr>
      </w:pPr>
      <w:r w:rsidRPr="00C94016">
        <w:rPr>
          <w:b/>
        </w:rPr>
        <w:t>ANTEPROJETO DE LEI COMPLEMENTAR Nº _____/2019</w:t>
      </w:r>
    </w:p>
    <w:p w:rsidR="00F52D68" w:rsidRPr="00C94016" w:rsidRDefault="00F52D68" w:rsidP="00F52D68">
      <w:pPr>
        <w:autoSpaceDE w:val="0"/>
        <w:autoSpaceDN w:val="0"/>
        <w:adjustRightInd w:val="0"/>
        <w:rPr>
          <w:b/>
        </w:rPr>
      </w:pPr>
    </w:p>
    <w:p w:rsidR="00F52D68" w:rsidRPr="00C94016" w:rsidRDefault="00F52D68" w:rsidP="00F52D68">
      <w:pPr>
        <w:autoSpaceDE w:val="0"/>
        <w:autoSpaceDN w:val="0"/>
        <w:adjustRightInd w:val="0"/>
        <w:rPr>
          <w:b/>
        </w:rPr>
      </w:pPr>
    </w:p>
    <w:p w:rsidR="00F52D68" w:rsidRPr="00C94016" w:rsidRDefault="00F52D68" w:rsidP="00F52D68">
      <w:pPr>
        <w:autoSpaceDE w:val="0"/>
        <w:autoSpaceDN w:val="0"/>
        <w:adjustRightInd w:val="0"/>
        <w:rPr>
          <w:b/>
        </w:rPr>
      </w:pPr>
    </w:p>
    <w:p w:rsidR="00F52D68" w:rsidRPr="00C94016" w:rsidRDefault="00F52D68" w:rsidP="00C94016">
      <w:pPr>
        <w:ind w:left="3402"/>
        <w:jc w:val="both"/>
      </w:pPr>
      <w:r w:rsidRPr="00C94016">
        <w:t>Altera a Lei Complementar nº 79, de 27 de abril de 2012, que dispõe sobre a organização básica da Polícia Militar do Tocantins e dá outras providências.</w:t>
      </w:r>
    </w:p>
    <w:p w:rsidR="00F52D68" w:rsidRPr="00C94016" w:rsidRDefault="00F52D68" w:rsidP="00F52D68">
      <w:pPr>
        <w:autoSpaceDE w:val="0"/>
        <w:autoSpaceDN w:val="0"/>
        <w:adjustRightInd w:val="0"/>
        <w:ind w:left="3540"/>
        <w:jc w:val="both"/>
      </w:pPr>
    </w:p>
    <w:p w:rsidR="00F52D68" w:rsidRPr="00C94016" w:rsidRDefault="00F52D68" w:rsidP="00F52D68">
      <w:pPr>
        <w:jc w:val="both"/>
        <w:rPr>
          <w:b/>
          <w:bCs/>
        </w:rPr>
      </w:pPr>
    </w:p>
    <w:p w:rsidR="00F52D68" w:rsidRPr="00C94016" w:rsidRDefault="00F52D68" w:rsidP="00F52D68">
      <w:pPr>
        <w:jc w:val="both"/>
      </w:pPr>
      <w:r w:rsidRPr="00C94016">
        <w:rPr>
          <w:b/>
          <w:bCs/>
        </w:rPr>
        <w:t>A ASSEMBLEIA LEGISLATIVA DO ESTADO DO TOCANTINS decreta: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ind w:left="2124"/>
        <w:jc w:val="both"/>
      </w:pPr>
    </w:p>
    <w:p w:rsidR="00F52D68" w:rsidRPr="00C94016" w:rsidRDefault="00F52D68" w:rsidP="00F52D68">
      <w:pPr>
        <w:jc w:val="both"/>
      </w:pPr>
      <w:r w:rsidRPr="00C94016">
        <w:t>Art. 1º O art. 43 da Lei Complementar nº 79, de 27 de abril de 2012, passa a vigorar com a seguinte alteração: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>Art. 43 ........................................................................................................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>I - ................................................................................................................</w:t>
      </w:r>
    </w:p>
    <w:p w:rsidR="00F52D68" w:rsidRPr="00C94016" w:rsidRDefault="00F52D68" w:rsidP="00F52D68">
      <w:pPr>
        <w:pStyle w:val="PargrafodaLista"/>
        <w:ind w:left="0"/>
        <w:jc w:val="both"/>
      </w:pPr>
    </w:p>
    <w:p w:rsidR="00F52D68" w:rsidRDefault="00F52D68" w:rsidP="00F52D68">
      <w:pPr>
        <w:pStyle w:val="PargrafodaLista"/>
        <w:ind w:left="0"/>
        <w:jc w:val="both"/>
      </w:pPr>
      <w:r w:rsidRPr="00C94016">
        <w:t>a) .......................................................</w:t>
      </w:r>
      <w:r w:rsidR="00C94016">
        <w:t>........................................</w:t>
      </w:r>
      <w:r w:rsidRPr="00C94016">
        <w:t>................</w:t>
      </w:r>
    </w:p>
    <w:p w:rsidR="00C94016" w:rsidRPr="00C94016" w:rsidRDefault="00C94016" w:rsidP="00F52D68">
      <w:pPr>
        <w:pStyle w:val="PargrafodaLista"/>
        <w:ind w:left="0"/>
        <w:jc w:val="both"/>
      </w:pPr>
    </w:p>
    <w:p w:rsidR="00F52D68" w:rsidRPr="00C94016" w:rsidRDefault="00F52D68" w:rsidP="00F52D68">
      <w:pPr>
        <w:jc w:val="both"/>
      </w:pPr>
      <w:r w:rsidRPr="00C94016">
        <w:t>6. Quadro de Oficiais Multiprofissionais em Saúde – QOMS: formada por oficiais habilitados em Curso de Habilitação de Oficiais Multiprofissionais em Saúde, possuidores de formação superior, admitidos mediante seleção específica, dentre os subtenentes e Sargentos do QPS, podendo alcançar até o posto de Tenente-Coronel PM;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>....................................................................................................................</w:t>
      </w:r>
    </w:p>
    <w:p w:rsidR="00F52D68" w:rsidRPr="00C94016" w:rsidRDefault="00F52D68" w:rsidP="00F52D68">
      <w:pPr>
        <w:autoSpaceDE w:val="0"/>
        <w:autoSpaceDN w:val="0"/>
        <w:adjustRightInd w:val="0"/>
        <w:jc w:val="both"/>
      </w:pPr>
    </w:p>
    <w:p w:rsidR="00F52D68" w:rsidRPr="00C94016" w:rsidRDefault="00F52D68" w:rsidP="00F52D68">
      <w:pPr>
        <w:autoSpaceDE w:val="0"/>
        <w:autoSpaceDN w:val="0"/>
        <w:adjustRightInd w:val="0"/>
        <w:jc w:val="both"/>
      </w:pPr>
      <w:r w:rsidRPr="00C94016">
        <w:t>§ 2º .............................................................................................................</w:t>
      </w:r>
    </w:p>
    <w:p w:rsidR="00F52D68" w:rsidRPr="00C94016" w:rsidRDefault="00F52D68" w:rsidP="00F52D68">
      <w:pPr>
        <w:autoSpaceDE w:val="0"/>
        <w:autoSpaceDN w:val="0"/>
        <w:adjustRightInd w:val="0"/>
        <w:ind w:left="709"/>
        <w:jc w:val="both"/>
      </w:pPr>
    </w:p>
    <w:p w:rsidR="00F52D68" w:rsidRPr="00C94016" w:rsidRDefault="00F52D68" w:rsidP="00F52D68">
      <w:pPr>
        <w:autoSpaceDE w:val="0"/>
        <w:autoSpaceDN w:val="0"/>
        <w:adjustRightInd w:val="0"/>
        <w:jc w:val="both"/>
      </w:pPr>
      <w:r w:rsidRPr="00C94016">
        <w:t>I - ................................................................................................................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>II – Tenente-Coronel, para os Oficiais com formação superior nas demais áreas.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>§ 3º .............................................................................................................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lastRenderedPageBreak/>
        <w:t>I - ................................................................................................................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>II- ................................................................................................................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>III - ..............................................................................................................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>IV - ..............................................................................................................</w:t>
      </w:r>
    </w:p>
    <w:p w:rsidR="00F52D68" w:rsidRPr="00C94016" w:rsidRDefault="00F52D68" w:rsidP="00F52D68">
      <w:pPr>
        <w:jc w:val="both"/>
      </w:pPr>
    </w:p>
    <w:p w:rsidR="00F52D68" w:rsidRPr="00C94016" w:rsidRDefault="00F52D68" w:rsidP="00F52D68">
      <w:pPr>
        <w:jc w:val="both"/>
      </w:pPr>
      <w:r w:rsidRPr="00C94016">
        <w:t>V - ..............................................................................................................</w:t>
      </w:r>
    </w:p>
    <w:p w:rsidR="00F52D68" w:rsidRPr="00C94016" w:rsidRDefault="00F52D68" w:rsidP="00F52D68">
      <w:pPr>
        <w:autoSpaceDE w:val="0"/>
        <w:autoSpaceDN w:val="0"/>
        <w:adjustRightInd w:val="0"/>
        <w:jc w:val="both"/>
      </w:pPr>
    </w:p>
    <w:p w:rsidR="00F52D68" w:rsidRPr="00C94016" w:rsidRDefault="00F52D68" w:rsidP="00F52D68">
      <w:pPr>
        <w:autoSpaceDE w:val="0"/>
        <w:autoSpaceDN w:val="0"/>
        <w:adjustRightInd w:val="0"/>
        <w:jc w:val="both"/>
      </w:pPr>
      <w:r w:rsidRPr="00C94016">
        <w:t>VI – QOMS: realizar os serviços respectivos de cada habilitação na área da saúde além de outros encargos próprios da carreira militar.” (NR)</w:t>
      </w:r>
    </w:p>
    <w:p w:rsidR="00F52D68" w:rsidRPr="00C94016" w:rsidRDefault="00F52D68" w:rsidP="00F52D68">
      <w:pPr>
        <w:ind w:left="705"/>
        <w:jc w:val="both"/>
      </w:pPr>
    </w:p>
    <w:p w:rsidR="00F52D68" w:rsidRPr="00C94016" w:rsidRDefault="00F52D68" w:rsidP="00F52D68">
      <w:pPr>
        <w:jc w:val="both"/>
      </w:pPr>
      <w:r w:rsidRPr="00C94016">
        <w:t>Art. 2º Esta Lei Complementar entra em vigor na data de sua publicação.</w:t>
      </w:r>
    </w:p>
    <w:p w:rsidR="00C94016" w:rsidRPr="00C94016" w:rsidRDefault="00C94016" w:rsidP="00C94016">
      <w:pPr>
        <w:jc w:val="both"/>
      </w:pPr>
    </w:p>
    <w:p w:rsidR="00C94016" w:rsidRPr="00C94016" w:rsidRDefault="00C94016" w:rsidP="00C94016">
      <w:pPr>
        <w:jc w:val="both"/>
      </w:pPr>
    </w:p>
    <w:p w:rsidR="005A0EFE" w:rsidRPr="00B80F18" w:rsidRDefault="005A0EFE" w:rsidP="005A0EFE">
      <w:pPr>
        <w:jc w:val="center"/>
      </w:pPr>
      <w:r w:rsidRPr="00B80F18">
        <w:t>Sala de Sessões, aos 02 dias do mês de Fevereiro de 2021.</w:t>
      </w:r>
    </w:p>
    <w:p w:rsidR="005A0EFE" w:rsidRPr="00B80F18" w:rsidRDefault="005A0EFE" w:rsidP="005A0EFE">
      <w:pPr>
        <w:tabs>
          <w:tab w:val="left" w:pos="5220"/>
        </w:tabs>
        <w:jc w:val="center"/>
        <w:rPr>
          <w:noProof/>
        </w:rPr>
      </w:pPr>
      <w:r w:rsidRPr="00B80F18">
        <w:rPr>
          <w:noProof/>
        </w:rPr>
        <w:drawing>
          <wp:inline distT="0" distB="0" distL="0" distR="0">
            <wp:extent cx="685800" cy="504825"/>
            <wp:effectExtent l="0" t="0" r="0" b="9525"/>
            <wp:docPr id="7" name="Imagem 7" descr="ASSINATURA DEP D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DEP DI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FE" w:rsidRPr="00B80F18" w:rsidRDefault="005A0EFE" w:rsidP="005A0EFE">
      <w:pPr>
        <w:pStyle w:val="NormalWeb"/>
        <w:spacing w:before="0" w:beforeAutospacing="0" w:after="0" w:afterAutospacing="0"/>
        <w:jc w:val="center"/>
        <w:rPr>
          <w:b/>
        </w:rPr>
      </w:pPr>
      <w:r w:rsidRPr="00B80F18">
        <w:rPr>
          <w:b/>
        </w:rPr>
        <w:t>LUANA RIBEIRO</w:t>
      </w:r>
    </w:p>
    <w:p w:rsidR="005A0EFE" w:rsidRPr="00B80F18" w:rsidRDefault="005A0EFE" w:rsidP="005A0EFE">
      <w:pPr>
        <w:pStyle w:val="NormalWeb"/>
        <w:spacing w:before="0" w:beforeAutospacing="0" w:after="0" w:afterAutospacing="0"/>
        <w:jc w:val="center"/>
      </w:pPr>
      <w:r w:rsidRPr="00B80F18">
        <w:t>Deputada Estadual</w:t>
      </w:r>
    </w:p>
    <w:p w:rsidR="00C94016" w:rsidRPr="00C94016" w:rsidRDefault="00C94016" w:rsidP="00C94016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C94016" w:rsidRPr="00C94016" w:rsidRDefault="00C94016" w:rsidP="00C94016">
      <w:pPr>
        <w:jc w:val="both"/>
      </w:pPr>
    </w:p>
    <w:p w:rsidR="00F52D68" w:rsidRPr="00C94016" w:rsidRDefault="00F52D68" w:rsidP="00F52D68">
      <w:pPr>
        <w:autoSpaceDE w:val="0"/>
        <w:autoSpaceDN w:val="0"/>
        <w:adjustRightInd w:val="0"/>
        <w:rPr>
          <w:b/>
        </w:rPr>
      </w:pPr>
    </w:p>
    <w:p w:rsidR="00F52D68" w:rsidRPr="00C94016" w:rsidRDefault="00F52D68" w:rsidP="00C036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2D68" w:rsidRPr="00C94016" w:rsidRDefault="00F52D68" w:rsidP="00C036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2D68" w:rsidRPr="00C94016" w:rsidRDefault="00F52D68" w:rsidP="00C036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2D68" w:rsidRPr="00C94016" w:rsidRDefault="00F52D68" w:rsidP="00C0360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067601" w:rsidRPr="004411EB" w:rsidRDefault="002E74B9" w:rsidP="00CE4280">
      <w:pPr>
        <w:autoSpaceDE w:val="0"/>
        <w:autoSpaceDN w:val="0"/>
        <w:adjustRightInd w:val="0"/>
        <w:ind w:firstLine="567"/>
        <w:jc w:val="both"/>
        <w:rPr>
          <w:b/>
        </w:rPr>
      </w:pPr>
      <w:r w:rsidRPr="00C94016">
        <w:t xml:space="preserve"> </w:t>
      </w:r>
    </w:p>
    <w:sectPr w:rsidR="00067601" w:rsidRPr="004411EB" w:rsidSect="008B48F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94" w:rsidRDefault="00620894" w:rsidP="00C45219">
      <w:r>
        <w:separator/>
      </w:r>
    </w:p>
  </w:endnote>
  <w:endnote w:type="continuationSeparator" w:id="0">
    <w:p w:rsidR="00620894" w:rsidRDefault="00620894" w:rsidP="00C4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46" w:rsidRPr="00687C46" w:rsidRDefault="00F43107">
    <w:pPr>
      <w:pStyle w:val="Rodap"/>
      <w:jc w:val="right"/>
      <w:rPr>
        <w:sz w:val="18"/>
        <w:szCs w:val="18"/>
      </w:rPr>
    </w:pPr>
    <w:r w:rsidRPr="00687C46">
      <w:rPr>
        <w:sz w:val="18"/>
        <w:szCs w:val="18"/>
      </w:rPr>
      <w:fldChar w:fldCharType="begin"/>
    </w:r>
    <w:r w:rsidR="00687C46" w:rsidRPr="00687C46">
      <w:rPr>
        <w:sz w:val="18"/>
        <w:szCs w:val="18"/>
      </w:rPr>
      <w:instrText>PAGE   \* MERGEFORMAT</w:instrText>
    </w:r>
    <w:r w:rsidRPr="00687C46">
      <w:rPr>
        <w:sz w:val="18"/>
        <w:szCs w:val="18"/>
      </w:rPr>
      <w:fldChar w:fldCharType="separate"/>
    </w:r>
    <w:r w:rsidR="00631BE0">
      <w:rPr>
        <w:noProof/>
        <w:sz w:val="18"/>
        <w:szCs w:val="18"/>
      </w:rPr>
      <w:t>1</w:t>
    </w:r>
    <w:r w:rsidRPr="00687C46">
      <w:rPr>
        <w:sz w:val="18"/>
        <w:szCs w:val="18"/>
      </w:rPr>
      <w:fldChar w:fldCharType="end"/>
    </w:r>
  </w:p>
  <w:p w:rsidR="00687C46" w:rsidRDefault="00687C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94" w:rsidRDefault="00620894" w:rsidP="00C45219">
      <w:r>
        <w:separator/>
      </w:r>
    </w:p>
  </w:footnote>
  <w:footnote w:type="continuationSeparator" w:id="0">
    <w:p w:rsidR="00620894" w:rsidRDefault="00620894" w:rsidP="00C4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15" w:type="dxa"/>
      <w:tblInd w:w="70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5"/>
    </w:tblGrid>
    <w:tr w:rsidR="006C2662" w:rsidRPr="00124C48" w:rsidTr="00FB4124">
      <w:tc>
        <w:tcPr>
          <w:tcW w:w="2015" w:type="dxa"/>
          <w:shd w:val="clear" w:color="auto" w:fill="auto"/>
        </w:tcPr>
        <w:p w:rsidR="006C2662" w:rsidRPr="006C2662" w:rsidRDefault="006C2662" w:rsidP="006C2662">
          <w:pPr>
            <w:pStyle w:val="Cabealho"/>
            <w:jc w:val="center"/>
            <w:rPr>
              <w:rFonts w:ascii="Times New Roman" w:hAnsi="Times New Roman"/>
              <w:b/>
              <w:noProof/>
              <w:sz w:val="32"/>
              <w:szCs w:val="32"/>
            </w:rPr>
          </w:pPr>
          <w:r w:rsidRPr="006C2662">
            <w:rPr>
              <w:rFonts w:ascii="Times New Roman" w:hAnsi="Times New Roman"/>
              <w:b/>
              <w:noProof/>
              <w:sz w:val="32"/>
              <w:szCs w:val="32"/>
            </w:rPr>
            <w:t>URGENTE</w:t>
          </w:r>
        </w:p>
      </w:tc>
    </w:tr>
  </w:tbl>
  <w:p w:rsidR="00C45219" w:rsidRDefault="006C2662" w:rsidP="00C4521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7E64EE" wp14:editId="29F2BF5A">
          <wp:extent cx="1057275" cy="1066800"/>
          <wp:effectExtent l="19050" t="0" r="9525" b="0"/>
          <wp:docPr id="3" name="Imagem 3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2662" w:rsidRDefault="006C2662" w:rsidP="00C45219">
    <w:pPr>
      <w:pStyle w:val="Cabealho"/>
      <w:jc w:val="center"/>
    </w:pPr>
    <w:r>
      <w:t>Gabinete da Deputada LUANA RIBEIRO</w:t>
    </w:r>
  </w:p>
  <w:p w:rsidR="00811AE7" w:rsidRDefault="00811AE7" w:rsidP="00C4521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396"/>
    <w:multiLevelType w:val="hybridMultilevel"/>
    <w:tmpl w:val="B81EF12E"/>
    <w:lvl w:ilvl="0" w:tplc="3E40A3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400F9A"/>
    <w:multiLevelType w:val="hybridMultilevel"/>
    <w:tmpl w:val="73FC1D70"/>
    <w:lvl w:ilvl="0" w:tplc="BC6280F8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6E2F7E"/>
    <w:multiLevelType w:val="hybridMultilevel"/>
    <w:tmpl w:val="17B6E98A"/>
    <w:lvl w:ilvl="0" w:tplc="166EEA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DE7E27"/>
    <w:multiLevelType w:val="hybridMultilevel"/>
    <w:tmpl w:val="EB163D3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19"/>
    <w:rsid w:val="00067601"/>
    <w:rsid w:val="00071DB0"/>
    <w:rsid w:val="0008653D"/>
    <w:rsid w:val="0009026B"/>
    <w:rsid w:val="000904E5"/>
    <w:rsid w:val="000B02C7"/>
    <w:rsid w:val="000D6DC9"/>
    <w:rsid w:val="000E4E7D"/>
    <w:rsid w:val="000E67A5"/>
    <w:rsid w:val="000F3861"/>
    <w:rsid w:val="00100D06"/>
    <w:rsid w:val="001265F9"/>
    <w:rsid w:val="0013380E"/>
    <w:rsid w:val="001360BF"/>
    <w:rsid w:val="0014339E"/>
    <w:rsid w:val="00162B55"/>
    <w:rsid w:val="0016725A"/>
    <w:rsid w:val="001A0AB2"/>
    <w:rsid w:val="001A7726"/>
    <w:rsid w:val="001B7ACF"/>
    <w:rsid w:val="001C782D"/>
    <w:rsid w:val="001E26C8"/>
    <w:rsid w:val="001F43C6"/>
    <w:rsid w:val="002075B5"/>
    <w:rsid w:val="002219CA"/>
    <w:rsid w:val="002518AF"/>
    <w:rsid w:val="00262A8D"/>
    <w:rsid w:val="00277F1A"/>
    <w:rsid w:val="002831E1"/>
    <w:rsid w:val="00295912"/>
    <w:rsid w:val="002E7006"/>
    <w:rsid w:val="002E74B9"/>
    <w:rsid w:val="002F2203"/>
    <w:rsid w:val="00313792"/>
    <w:rsid w:val="003224AB"/>
    <w:rsid w:val="00344120"/>
    <w:rsid w:val="003548EB"/>
    <w:rsid w:val="00375DED"/>
    <w:rsid w:val="003A04F9"/>
    <w:rsid w:val="003A3374"/>
    <w:rsid w:val="003A5B59"/>
    <w:rsid w:val="003A6EF5"/>
    <w:rsid w:val="003B26D8"/>
    <w:rsid w:val="003B2BF1"/>
    <w:rsid w:val="0040483E"/>
    <w:rsid w:val="004110DC"/>
    <w:rsid w:val="00426091"/>
    <w:rsid w:val="00434017"/>
    <w:rsid w:val="004411EB"/>
    <w:rsid w:val="00442A13"/>
    <w:rsid w:val="00443AC1"/>
    <w:rsid w:val="00447A52"/>
    <w:rsid w:val="00474B68"/>
    <w:rsid w:val="00475E79"/>
    <w:rsid w:val="00491C0F"/>
    <w:rsid w:val="004920FE"/>
    <w:rsid w:val="004A181C"/>
    <w:rsid w:val="004B5CBD"/>
    <w:rsid w:val="004B7767"/>
    <w:rsid w:val="004D1E55"/>
    <w:rsid w:val="004D351C"/>
    <w:rsid w:val="004F1F50"/>
    <w:rsid w:val="004F7F84"/>
    <w:rsid w:val="0052189B"/>
    <w:rsid w:val="00554F66"/>
    <w:rsid w:val="00570E09"/>
    <w:rsid w:val="00577D24"/>
    <w:rsid w:val="00590413"/>
    <w:rsid w:val="005A0EFE"/>
    <w:rsid w:val="005A4E83"/>
    <w:rsid w:val="005D370D"/>
    <w:rsid w:val="005D4288"/>
    <w:rsid w:val="005F47CB"/>
    <w:rsid w:val="0060194B"/>
    <w:rsid w:val="006141FD"/>
    <w:rsid w:val="00620894"/>
    <w:rsid w:val="00627FA4"/>
    <w:rsid w:val="00631BE0"/>
    <w:rsid w:val="0067698E"/>
    <w:rsid w:val="00687C46"/>
    <w:rsid w:val="006B553C"/>
    <w:rsid w:val="006C2662"/>
    <w:rsid w:val="006D16F0"/>
    <w:rsid w:val="006E01BB"/>
    <w:rsid w:val="006F044C"/>
    <w:rsid w:val="006F49E7"/>
    <w:rsid w:val="0070722B"/>
    <w:rsid w:val="00746F52"/>
    <w:rsid w:val="007513D8"/>
    <w:rsid w:val="00755E6A"/>
    <w:rsid w:val="007614C6"/>
    <w:rsid w:val="00765A16"/>
    <w:rsid w:val="007669D4"/>
    <w:rsid w:val="00767D95"/>
    <w:rsid w:val="00774C51"/>
    <w:rsid w:val="00777770"/>
    <w:rsid w:val="007834F0"/>
    <w:rsid w:val="0079126B"/>
    <w:rsid w:val="007B311B"/>
    <w:rsid w:val="007D0993"/>
    <w:rsid w:val="007E065E"/>
    <w:rsid w:val="00811AE7"/>
    <w:rsid w:val="00814E7D"/>
    <w:rsid w:val="00846804"/>
    <w:rsid w:val="00863FB0"/>
    <w:rsid w:val="00872146"/>
    <w:rsid w:val="0087501B"/>
    <w:rsid w:val="008839D4"/>
    <w:rsid w:val="008B1603"/>
    <w:rsid w:val="008B48FA"/>
    <w:rsid w:val="008B6407"/>
    <w:rsid w:val="008E4D37"/>
    <w:rsid w:val="0090378E"/>
    <w:rsid w:val="009324DC"/>
    <w:rsid w:val="00957F85"/>
    <w:rsid w:val="0096375A"/>
    <w:rsid w:val="0097037D"/>
    <w:rsid w:val="009878A9"/>
    <w:rsid w:val="00990E1D"/>
    <w:rsid w:val="009D12BB"/>
    <w:rsid w:val="009D22F3"/>
    <w:rsid w:val="009E5EA1"/>
    <w:rsid w:val="00A00CF5"/>
    <w:rsid w:val="00A075E8"/>
    <w:rsid w:val="00A12124"/>
    <w:rsid w:val="00A31270"/>
    <w:rsid w:val="00A55FAA"/>
    <w:rsid w:val="00A63C7D"/>
    <w:rsid w:val="00A64DC1"/>
    <w:rsid w:val="00A70A4B"/>
    <w:rsid w:val="00A83765"/>
    <w:rsid w:val="00AC4205"/>
    <w:rsid w:val="00AD257E"/>
    <w:rsid w:val="00AD77C6"/>
    <w:rsid w:val="00AF0217"/>
    <w:rsid w:val="00AF7650"/>
    <w:rsid w:val="00AF78D3"/>
    <w:rsid w:val="00B238DF"/>
    <w:rsid w:val="00B37F0C"/>
    <w:rsid w:val="00B423A7"/>
    <w:rsid w:val="00B57B24"/>
    <w:rsid w:val="00B66A36"/>
    <w:rsid w:val="00B7610C"/>
    <w:rsid w:val="00B86C59"/>
    <w:rsid w:val="00B940E8"/>
    <w:rsid w:val="00BB6734"/>
    <w:rsid w:val="00BB67A3"/>
    <w:rsid w:val="00BB6D13"/>
    <w:rsid w:val="00BC03DB"/>
    <w:rsid w:val="00BD4825"/>
    <w:rsid w:val="00C03604"/>
    <w:rsid w:val="00C07FB3"/>
    <w:rsid w:val="00C247A5"/>
    <w:rsid w:val="00C30B1C"/>
    <w:rsid w:val="00C45219"/>
    <w:rsid w:val="00C47758"/>
    <w:rsid w:val="00C7073A"/>
    <w:rsid w:val="00C7171B"/>
    <w:rsid w:val="00C90DC3"/>
    <w:rsid w:val="00C94016"/>
    <w:rsid w:val="00CB75D4"/>
    <w:rsid w:val="00CD030E"/>
    <w:rsid w:val="00CD5410"/>
    <w:rsid w:val="00CE4280"/>
    <w:rsid w:val="00CE6672"/>
    <w:rsid w:val="00D15CE3"/>
    <w:rsid w:val="00D224B6"/>
    <w:rsid w:val="00D25961"/>
    <w:rsid w:val="00D32376"/>
    <w:rsid w:val="00D35C5D"/>
    <w:rsid w:val="00D36452"/>
    <w:rsid w:val="00D5100C"/>
    <w:rsid w:val="00E07B14"/>
    <w:rsid w:val="00E26DCF"/>
    <w:rsid w:val="00E32181"/>
    <w:rsid w:val="00E6168A"/>
    <w:rsid w:val="00E61805"/>
    <w:rsid w:val="00E75A9A"/>
    <w:rsid w:val="00E95502"/>
    <w:rsid w:val="00EA0F47"/>
    <w:rsid w:val="00EA3E28"/>
    <w:rsid w:val="00EC672E"/>
    <w:rsid w:val="00EF538E"/>
    <w:rsid w:val="00F20F77"/>
    <w:rsid w:val="00F43107"/>
    <w:rsid w:val="00F44195"/>
    <w:rsid w:val="00F4512A"/>
    <w:rsid w:val="00F52D68"/>
    <w:rsid w:val="00F630EF"/>
    <w:rsid w:val="00F7138A"/>
    <w:rsid w:val="00F94A34"/>
    <w:rsid w:val="00FA7B06"/>
    <w:rsid w:val="00FB0BDC"/>
    <w:rsid w:val="00FE23AA"/>
    <w:rsid w:val="00FE3F26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782FD5-C10D-468A-90FC-E4869CA4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1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F20F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21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45219"/>
  </w:style>
  <w:style w:type="paragraph" w:styleId="Rodap">
    <w:name w:val="footer"/>
    <w:basedOn w:val="Normal"/>
    <w:link w:val="RodapChar"/>
    <w:uiPriority w:val="99"/>
    <w:unhideWhenUsed/>
    <w:rsid w:val="00C4521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45219"/>
  </w:style>
  <w:style w:type="paragraph" w:styleId="Corpodetexto">
    <w:name w:val="Body Text"/>
    <w:basedOn w:val="Normal"/>
    <w:link w:val="CorpodetextoChar"/>
    <w:rsid w:val="00C45219"/>
    <w:rPr>
      <w:sz w:val="28"/>
      <w:szCs w:val="20"/>
    </w:rPr>
  </w:style>
  <w:style w:type="character" w:customStyle="1" w:styleId="CorpodetextoChar">
    <w:name w:val="Corpo de texto Char"/>
    <w:link w:val="Corpodetexto"/>
    <w:rsid w:val="00C4521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qFormat/>
    <w:rsid w:val="00C45219"/>
    <w:pPr>
      <w:ind w:left="709" w:hanging="284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4521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3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6375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link w:val="Ttulo1"/>
    <w:uiPriority w:val="9"/>
    <w:rsid w:val="00F20F7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uiPriority w:val="22"/>
    <w:qFormat/>
    <w:rsid w:val="005F47CB"/>
    <w:rPr>
      <w:b/>
      <w:bCs/>
    </w:rPr>
  </w:style>
  <w:style w:type="paragraph" w:customStyle="1" w:styleId="Default">
    <w:name w:val="Default"/>
    <w:rsid w:val="00AD25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71DB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02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egendab">
    <w:name w:val="legendab"/>
    <w:basedOn w:val="Fontepargpadro"/>
    <w:rsid w:val="000B02C7"/>
  </w:style>
  <w:style w:type="paragraph" w:customStyle="1" w:styleId="textocenter">
    <w:name w:val="texto_center"/>
    <w:basedOn w:val="Normal"/>
    <w:rsid w:val="000B02C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9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888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407">
          <w:marLeft w:val="0"/>
          <w:marRight w:val="0"/>
          <w:marTop w:val="750"/>
          <w:marBottom w:val="300"/>
          <w:divBdr>
            <w:top w:val="single" w:sz="6" w:space="4" w:color="666666"/>
            <w:left w:val="none" w:sz="0" w:space="0" w:color="auto"/>
            <w:bottom w:val="single" w:sz="6" w:space="4" w:color="66666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Ribeiro de Santana</dc:creator>
  <cp:lastModifiedBy>Vandinho</cp:lastModifiedBy>
  <cp:revision>5</cp:revision>
  <cp:lastPrinted>2019-04-08T18:59:00Z</cp:lastPrinted>
  <dcterms:created xsi:type="dcterms:W3CDTF">2020-02-14T20:48:00Z</dcterms:created>
  <dcterms:modified xsi:type="dcterms:W3CDTF">2021-01-28T19:52:00Z</dcterms:modified>
</cp:coreProperties>
</file>