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85" w:rsidRPr="00F63920" w:rsidRDefault="00736385" w:rsidP="007B51C5">
      <w:pPr>
        <w:spacing w:before="120" w:after="120" w:line="276" w:lineRule="auto"/>
        <w:jc w:val="center"/>
        <w:rPr>
          <w:rFonts w:cs="Arial"/>
          <w:b/>
          <w:bCs/>
        </w:rPr>
      </w:pPr>
      <w:bookmarkStart w:id="0" w:name="_GoBack"/>
      <w:bookmarkEnd w:id="0"/>
      <w:r w:rsidRPr="00F63920">
        <w:rPr>
          <w:rFonts w:cs="Arial"/>
          <w:b/>
          <w:bCs/>
        </w:rPr>
        <w:t>PROPOSTA DE EMENDA CONSTITUCIONAL N</w:t>
      </w:r>
      <w:r w:rsidRPr="00F63920">
        <w:rPr>
          <w:rFonts w:cs="Arial"/>
          <w:b/>
          <w:bCs/>
          <w:u w:val="single"/>
          <w:vertAlign w:val="superscript"/>
        </w:rPr>
        <w:t>o</w:t>
      </w:r>
      <w:r w:rsidRPr="00F63920">
        <w:rPr>
          <w:rFonts w:cs="Arial"/>
          <w:b/>
          <w:bCs/>
        </w:rPr>
        <w:t xml:space="preserve"> </w:t>
      </w:r>
      <w:r w:rsidR="005610A1" w:rsidRPr="00F63920">
        <w:rPr>
          <w:rFonts w:cs="Arial"/>
          <w:b/>
          <w:bCs/>
        </w:rPr>
        <w:t xml:space="preserve"> </w:t>
      </w:r>
      <w:proofErr w:type="gramStart"/>
      <w:r w:rsidR="005610A1" w:rsidRPr="00F63920">
        <w:rPr>
          <w:rFonts w:cs="Arial"/>
          <w:b/>
          <w:bCs/>
        </w:rPr>
        <w:t xml:space="preserve">  </w:t>
      </w:r>
      <w:r w:rsidR="00410014" w:rsidRPr="00F63920">
        <w:rPr>
          <w:rFonts w:cs="Arial"/>
          <w:b/>
          <w:bCs/>
        </w:rPr>
        <w:t>,</w:t>
      </w:r>
      <w:proofErr w:type="gramEnd"/>
      <w:r w:rsidR="00410014" w:rsidRPr="00F63920">
        <w:rPr>
          <w:rFonts w:cs="Arial"/>
          <w:b/>
          <w:bCs/>
        </w:rPr>
        <w:t xml:space="preserve"> de </w:t>
      </w:r>
      <w:r w:rsidR="005610A1" w:rsidRPr="00F63920">
        <w:rPr>
          <w:rFonts w:cs="Arial"/>
          <w:b/>
          <w:bCs/>
        </w:rPr>
        <w:t xml:space="preserve">    </w:t>
      </w:r>
      <w:r w:rsidRPr="00F63920">
        <w:rPr>
          <w:rFonts w:cs="Arial"/>
          <w:b/>
          <w:bCs/>
        </w:rPr>
        <w:t xml:space="preserve"> </w:t>
      </w:r>
      <w:proofErr w:type="spellStart"/>
      <w:r w:rsidR="00410014" w:rsidRPr="00F63920">
        <w:rPr>
          <w:rFonts w:cs="Arial"/>
          <w:b/>
          <w:bCs/>
        </w:rPr>
        <w:t>de</w:t>
      </w:r>
      <w:proofErr w:type="spellEnd"/>
      <w:r w:rsidR="00410014" w:rsidRPr="00F63920">
        <w:rPr>
          <w:rFonts w:cs="Arial"/>
          <w:b/>
          <w:bCs/>
        </w:rPr>
        <w:t xml:space="preserve"> </w:t>
      </w:r>
      <w:r w:rsidR="00EE7AD4">
        <w:rPr>
          <w:rFonts w:cs="Arial"/>
          <w:b/>
          <w:bCs/>
        </w:rPr>
        <w:t>jul</w:t>
      </w:r>
      <w:r w:rsidR="00571F91">
        <w:rPr>
          <w:rFonts w:cs="Arial"/>
          <w:b/>
          <w:bCs/>
        </w:rPr>
        <w:t>ho</w:t>
      </w:r>
      <w:r w:rsidRPr="00F63920">
        <w:rPr>
          <w:rFonts w:cs="Arial"/>
          <w:b/>
          <w:bCs/>
        </w:rPr>
        <w:t xml:space="preserve"> </w:t>
      </w:r>
      <w:r w:rsidR="00410014" w:rsidRPr="00F63920">
        <w:rPr>
          <w:rFonts w:cs="Arial"/>
          <w:b/>
          <w:bCs/>
        </w:rPr>
        <w:t>de</w:t>
      </w:r>
      <w:r w:rsidRPr="00F63920">
        <w:rPr>
          <w:rFonts w:cs="Arial"/>
          <w:b/>
          <w:bCs/>
        </w:rPr>
        <w:t xml:space="preserve"> 20</w:t>
      </w:r>
      <w:r w:rsidR="009C096A">
        <w:rPr>
          <w:rFonts w:cs="Arial"/>
          <w:b/>
          <w:bCs/>
        </w:rPr>
        <w:t>21</w:t>
      </w:r>
      <w:r w:rsidRPr="00F63920">
        <w:rPr>
          <w:rFonts w:cs="Arial"/>
          <w:b/>
          <w:bCs/>
        </w:rPr>
        <w:t>.</w:t>
      </w:r>
    </w:p>
    <w:p w:rsidR="00F63920" w:rsidRPr="00F63920" w:rsidRDefault="00F63920" w:rsidP="007B51C5">
      <w:pPr>
        <w:spacing w:before="120" w:after="120" w:line="276" w:lineRule="auto"/>
        <w:jc w:val="center"/>
        <w:rPr>
          <w:rFonts w:cs="Arial"/>
          <w:b/>
          <w:bCs/>
        </w:rPr>
      </w:pPr>
    </w:p>
    <w:p w:rsidR="00736385" w:rsidRPr="00F63920" w:rsidRDefault="00736385" w:rsidP="007B51C5">
      <w:pPr>
        <w:tabs>
          <w:tab w:val="left" w:pos="13111"/>
        </w:tabs>
        <w:spacing w:before="120" w:after="120" w:line="276" w:lineRule="auto"/>
        <w:rPr>
          <w:rFonts w:cs="Arial"/>
          <w:bCs/>
        </w:rPr>
      </w:pPr>
    </w:p>
    <w:p w:rsidR="00F63920" w:rsidRPr="00F63920" w:rsidRDefault="00F63920" w:rsidP="007B51C5">
      <w:pPr>
        <w:tabs>
          <w:tab w:val="left" w:pos="13111"/>
        </w:tabs>
        <w:spacing w:before="120" w:after="120" w:line="276" w:lineRule="auto"/>
        <w:rPr>
          <w:rFonts w:cs="Arial"/>
          <w:bCs/>
        </w:rPr>
      </w:pPr>
    </w:p>
    <w:p w:rsidR="00736385" w:rsidRPr="00F63920" w:rsidRDefault="007B65CE" w:rsidP="007B51C5">
      <w:pPr>
        <w:spacing w:before="120" w:after="120" w:line="276" w:lineRule="auto"/>
        <w:ind w:left="4536"/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Acrescenta o </w:t>
      </w:r>
      <w:r w:rsidR="00BE1AB2">
        <w:rPr>
          <w:rFonts w:cs="Arial"/>
          <w:b/>
          <w:bCs/>
        </w:rPr>
        <w:t>§ 3º ao art. 134-A</w:t>
      </w:r>
      <w:r w:rsidR="00571F91" w:rsidRPr="00AB7C8A">
        <w:rPr>
          <w:rFonts w:cs="Arial"/>
          <w:b/>
          <w:bCs/>
        </w:rPr>
        <w:t xml:space="preserve"> </w:t>
      </w:r>
      <w:r w:rsidR="00BE1AB2">
        <w:rPr>
          <w:rFonts w:cs="Arial"/>
          <w:b/>
          <w:bCs/>
        </w:rPr>
        <w:t>d</w:t>
      </w:r>
      <w:r w:rsidR="009325B2" w:rsidRPr="00AB7C8A">
        <w:rPr>
          <w:rFonts w:cs="Arial"/>
          <w:b/>
          <w:bCs/>
        </w:rPr>
        <w:t>a Constituição do Estado do Tocantins</w:t>
      </w:r>
      <w:r w:rsidR="00F63920" w:rsidRPr="00F63920">
        <w:rPr>
          <w:rFonts w:cs="Arial"/>
          <w:bCs/>
        </w:rPr>
        <w:t>.</w:t>
      </w:r>
    </w:p>
    <w:p w:rsidR="00F63920" w:rsidRPr="00F63920" w:rsidRDefault="00F63920" w:rsidP="007B51C5">
      <w:pPr>
        <w:spacing w:before="120" w:after="120" w:line="276" w:lineRule="auto"/>
        <w:ind w:left="5103"/>
        <w:jc w:val="both"/>
        <w:rPr>
          <w:rFonts w:cs="Arial"/>
          <w:bCs/>
        </w:rPr>
      </w:pPr>
    </w:p>
    <w:p w:rsidR="00842E23" w:rsidRDefault="00842E23" w:rsidP="007B51C5">
      <w:pPr>
        <w:spacing w:before="120" w:after="120" w:line="276" w:lineRule="auto"/>
        <w:jc w:val="both"/>
        <w:rPr>
          <w:rFonts w:cs="Arial"/>
          <w:b/>
          <w:bCs/>
        </w:rPr>
      </w:pPr>
    </w:p>
    <w:p w:rsidR="009325B2" w:rsidRDefault="009325B2" w:rsidP="007B51C5">
      <w:pPr>
        <w:spacing w:before="120" w:after="120" w:line="276" w:lineRule="auto"/>
        <w:jc w:val="both"/>
        <w:rPr>
          <w:rFonts w:cs="Arial"/>
          <w:b/>
          <w:bCs/>
        </w:rPr>
      </w:pPr>
    </w:p>
    <w:p w:rsidR="00BE1AB2" w:rsidRDefault="00BE1AB2" w:rsidP="007B51C5">
      <w:pPr>
        <w:spacing w:before="120" w:after="120" w:line="276" w:lineRule="auto"/>
        <w:jc w:val="both"/>
        <w:rPr>
          <w:rFonts w:cs="Arial"/>
          <w:b/>
          <w:bCs/>
        </w:rPr>
      </w:pPr>
    </w:p>
    <w:p w:rsidR="009325B2" w:rsidRPr="00F63920" w:rsidRDefault="009325B2" w:rsidP="007B51C5">
      <w:pPr>
        <w:spacing w:before="120" w:after="120" w:line="276" w:lineRule="auto"/>
        <w:jc w:val="both"/>
        <w:rPr>
          <w:rFonts w:cs="Arial"/>
          <w:b/>
          <w:bCs/>
        </w:rPr>
      </w:pPr>
    </w:p>
    <w:p w:rsidR="00C91E0C" w:rsidRPr="00F63920" w:rsidRDefault="00C91E0C" w:rsidP="007B51C5">
      <w:pPr>
        <w:spacing w:before="120" w:after="120" w:line="276" w:lineRule="auto"/>
        <w:ind w:firstLine="1077"/>
        <w:jc w:val="both"/>
        <w:rPr>
          <w:rFonts w:cs="Arial"/>
        </w:rPr>
      </w:pPr>
      <w:r w:rsidRPr="00F63920">
        <w:rPr>
          <w:rFonts w:cs="Arial"/>
        </w:rPr>
        <w:t xml:space="preserve">A </w:t>
      </w:r>
      <w:r w:rsidRPr="00F63920">
        <w:rPr>
          <w:rFonts w:cs="Arial"/>
          <w:b/>
          <w:bCs/>
        </w:rPr>
        <w:t>ASSEMBLEIA LEGISLATIVA DO ESTADO DO TOCANTINS</w:t>
      </w:r>
      <w:r w:rsidRPr="00F63920">
        <w:rPr>
          <w:rFonts w:cs="Arial"/>
        </w:rPr>
        <w:t>,</w:t>
      </w:r>
      <w:r w:rsidRPr="00F63920">
        <w:rPr>
          <w:rFonts w:cs="Arial"/>
          <w:b/>
          <w:bCs/>
        </w:rPr>
        <w:t xml:space="preserve"> </w:t>
      </w:r>
      <w:r w:rsidRPr="00F63920">
        <w:rPr>
          <w:rFonts w:cs="Arial"/>
        </w:rPr>
        <w:t>nos termos do art. 26 da Constituição do Estado, promulga a seguinte Emenda ao texto constitucional:</w:t>
      </w:r>
    </w:p>
    <w:p w:rsidR="00736385" w:rsidRPr="00F63920" w:rsidRDefault="00736385" w:rsidP="007B51C5">
      <w:pPr>
        <w:spacing w:before="120" w:after="120" w:line="276" w:lineRule="auto"/>
        <w:ind w:firstLine="1080"/>
        <w:jc w:val="both"/>
        <w:rPr>
          <w:rFonts w:cs="Arial"/>
        </w:rPr>
      </w:pPr>
    </w:p>
    <w:p w:rsidR="005849AB" w:rsidRDefault="005849AB" w:rsidP="007B51C5">
      <w:pPr>
        <w:pStyle w:val="Default"/>
        <w:spacing w:before="120" w:after="120" w:line="276" w:lineRule="auto"/>
        <w:ind w:firstLine="1134"/>
        <w:jc w:val="both"/>
        <w:rPr>
          <w:rFonts w:ascii="Arial" w:hAnsi="Arial" w:cs="Arial"/>
        </w:rPr>
      </w:pPr>
      <w:r w:rsidRPr="009325B2">
        <w:rPr>
          <w:rFonts w:ascii="Arial" w:hAnsi="Arial" w:cs="Arial"/>
          <w:b/>
        </w:rPr>
        <w:t>Art. 1º</w:t>
      </w:r>
      <w:r w:rsidRPr="005849AB">
        <w:rPr>
          <w:rFonts w:ascii="Arial" w:hAnsi="Arial" w:cs="Arial"/>
        </w:rPr>
        <w:t xml:space="preserve"> </w:t>
      </w:r>
      <w:r w:rsidR="00BE1AB2">
        <w:rPr>
          <w:rFonts w:ascii="Arial" w:hAnsi="Arial" w:cs="Arial"/>
        </w:rPr>
        <w:t>O art. 134-A da</w:t>
      </w:r>
      <w:r w:rsidR="009325B2">
        <w:rPr>
          <w:rFonts w:ascii="Arial" w:hAnsi="Arial" w:cs="Arial"/>
        </w:rPr>
        <w:t xml:space="preserve"> Constituição do Estado do Tocantins passa a </w:t>
      </w:r>
      <w:r w:rsidR="00EE7AD4">
        <w:rPr>
          <w:rFonts w:ascii="Arial" w:hAnsi="Arial" w:cs="Arial"/>
        </w:rPr>
        <w:t xml:space="preserve">vigorar acrescida do </w:t>
      </w:r>
      <w:r w:rsidR="00BE1AB2">
        <w:rPr>
          <w:rFonts w:ascii="Arial" w:hAnsi="Arial" w:cs="Arial"/>
        </w:rPr>
        <w:t>parágrafo 3º ao artigo 134-A</w:t>
      </w:r>
      <w:r w:rsidR="00EE7AD4">
        <w:rPr>
          <w:rFonts w:ascii="Arial" w:hAnsi="Arial" w:cs="Arial"/>
        </w:rPr>
        <w:t>,</w:t>
      </w:r>
      <w:r w:rsidR="009325B2">
        <w:rPr>
          <w:rFonts w:ascii="Arial" w:hAnsi="Arial" w:cs="Arial"/>
        </w:rPr>
        <w:t xml:space="preserve"> com</w:t>
      </w:r>
      <w:r w:rsidRPr="005849AB">
        <w:rPr>
          <w:rFonts w:ascii="Arial" w:hAnsi="Arial" w:cs="Arial"/>
        </w:rPr>
        <w:t xml:space="preserve"> a seguinte redação: </w:t>
      </w:r>
    </w:p>
    <w:p w:rsidR="005849AB" w:rsidRDefault="005849AB" w:rsidP="007B51C5">
      <w:pPr>
        <w:pStyle w:val="Default"/>
        <w:spacing w:before="120" w:after="120" w:line="276" w:lineRule="auto"/>
        <w:ind w:left="1134"/>
        <w:jc w:val="both"/>
        <w:rPr>
          <w:rFonts w:ascii="Arial" w:hAnsi="Arial" w:cs="Arial"/>
        </w:rPr>
      </w:pPr>
    </w:p>
    <w:p w:rsidR="00BE1AB2" w:rsidRDefault="00EE7AD4" w:rsidP="007B51C5">
      <w:pPr>
        <w:pStyle w:val="Default"/>
        <w:spacing w:before="120" w:after="12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BE1AB2">
        <w:rPr>
          <w:rFonts w:ascii="Arial" w:hAnsi="Arial" w:cs="Arial"/>
        </w:rPr>
        <w:t>Art.134-A.......</w:t>
      </w:r>
    </w:p>
    <w:p w:rsidR="00BE1AB2" w:rsidRDefault="00BE1AB2" w:rsidP="007B51C5">
      <w:pPr>
        <w:pStyle w:val="Default"/>
        <w:spacing w:before="120" w:after="12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</w:p>
    <w:p w:rsidR="005849AB" w:rsidRPr="009325B2" w:rsidRDefault="00BE1AB2" w:rsidP="007B51C5">
      <w:pPr>
        <w:pStyle w:val="Default"/>
        <w:spacing w:before="120" w:after="12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§3º</w:t>
      </w:r>
      <w:r w:rsidR="00EE7AD4">
        <w:rPr>
          <w:rFonts w:ascii="Arial" w:hAnsi="Arial" w:cs="Arial"/>
        </w:rPr>
        <w:t xml:space="preserve"> </w:t>
      </w:r>
      <w:r w:rsidR="00EE7AD4" w:rsidRPr="00EE7AD4">
        <w:rPr>
          <w:rFonts w:ascii="Arial" w:hAnsi="Arial" w:cs="Arial"/>
        </w:rPr>
        <w:t>O</w:t>
      </w:r>
      <w:r w:rsidR="002518EE">
        <w:rPr>
          <w:rFonts w:ascii="Arial" w:hAnsi="Arial" w:cs="Arial"/>
        </w:rPr>
        <w:t xml:space="preserve"> Estado aplicará, anualmente, o</w:t>
      </w:r>
      <w:r w:rsidR="00EE7AD4" w:rsidRPr="00EE7AD4">
        <w:rPr>
          <w:rFonts w:ascii="Arial" w:hAnsi="Arial" w:cs="Arial"/>
        </w:rPr>
        <w:t xml:space="preserve"> </w:t>
      </w:r>
      <w:r w:rsidR="002518EE">
        <w:rPr>
          <w:rFonts w:ascii="Arial" w:hAnsi="Arial" w:cs="Arial"/>
        </w:rPr>
        <w:t>percentual</w:t>
      </w:r>
      <w:r w:rsidR="00EE7AD4" w:rsidRPr="00EE7AD4">
        <w:rPr>
          <w:rFonts w:ascii="Arial" w:hAnsi="Arial" w:cs="Arial"/>
        </w:rPr>
        <w:t xml:space="preserve"> </w:t>
      </w:r>
      <w:r w:rsidR="002518EE">
        <w:rPr>
          <w:rFonts w:ascii="Arial" w:hAnsi="Arial" w:cs="Arial"/>
        </w:rPr>
        <w:t xml:space="preserve">de, no mínimo, 1,3% da Receita </w:t>
      </w:r>
      <w:r w:rsidR="00EE7AD4" w:rsidRPr="00EE7AD4">
        <w:rPr>
          <w:rFonts w:ascii="Arial" w:hAnsi="Arial" w:cs="Arial"/>
        </w:rPr>
        <w:t xml:space="preserve">Corrente Líquida prevista na LOA, na manutenção </w:t>
      </w:r>
      <w:r w:rsidR="00B93DCF">
        <w:rPr>
          <w:rFonts w:ascii="Arial" w:hAnsi="Arial" w:cs="Arial"/>
        </w:rPr>
        <w:t xml:space="preserve">do ensino </w:t>
      </w:r>
      <w:proofErr w:type="gramStart"/>
      <w:r w:rsidR="00B93DCF">
        <w:rPr>
          <w:rFonts w:ascii="Arial" w:hAnsi="Arial" w:cs="Arial"/>
        </w:rPr>
        <w:t>superior</w:t>
      </w:r>
      <w:r w:rsidR="00EE7AD4" w:rsidRPr="00EE7AD4">
        <w:rPr>
          <w:rFonts w:ascii="Arial" w:hAnsi="Arial" w:cs="Arial"/>
        </w:rPr>
        <w:t>.</w:t>
      </w:r>
      <w:r w:rsidR="009325B2">
        <w:rPr>
          <w:rFonts w:ascii="Arial" w:hAnsi="Arial" w:cs="Arial"/>
        </w:rPr>
        <w:t>”</w:t>
      </w:r>
      <w:proofErr w:type="gramEnd"/>
    </w:p>
    <w:p w:rsidR="005849AB" w:rsidRPr="005849AB" w:rsidRDefault="005849AB" w:rsidP="007B51C5">
      <w:pPr>
        <w:pStyle w:val="Default"/>
        <w:spacing w:before="120" w:after="120" w:line="276" w:lineRule="auto"/>
        <w:ind w:left="1134"/>
        <w:jc w:val="both"/>
        <w:rPr>
          <w:rFonts w:ascii="Arial" w:hAnsi="Arial" w:cs="Arial"/>
        </w:rPr>
      </w:pPr>
    </w:p>
    <w:p w:rsidR="00842E23" w:rsidRPr="00F63920" w:rsidRDefault="00842E23" w:rsidP="007B51C5">
      <w:pPr>
        <w:spacing w:before="120" w:after="120" w:line="276" w:lineRule="auto"/>
        <w:ind w:firstLine="1134"/>
        <w:jc w:val="both"/>
        <w:rPr>
          <w:rFonts w:cs="Arial"/>
        </w:rPr>
      </w:pPr>
      <w:r w:rsidRPr="00F63920">
        <w:rPr>
          <w:rFonts w:cs="Arial"/>
          <w:b/>
        </w:rPr>
        <w:t xml:space="preserve">Art. </w:t>
      </w:r>
      <w:r w:rsidR="00343E8C" w:rsidRPr="00F63920">
        <w:rPr>
          <w:rFonts w:cs="Arial"/>
          <w:b/>
        </w:rPr>
        <w:t>2</w:t>
      </w:r>
      <w:r w:rsidR="00343E8C" w:rsidRPr="00F63920">
        <w:rPr>
          <w:rFonts w:cs="Arial"/>
          <w:b/>
          <w:u w:val="single"/>
          <w:vertAlign w:val="superscript"/>
        </w:rPr>
        <w:t>o</w:t>
      </w:r>
      <w:r w:rsidRPr="00F63920">
        <w:rPr>
          <w:rFonts w:cs="Arial"/>
        </w:rPr>
        <w:t xml:space="preserve"> Esta Emenda Constitucional entra em vigor </w:t>
      </w:r>
      <w:r w:rsidR="009D4924" w:rsidRPr="00F63920">
        <w:rPr>
          <w:rFonts w:cs="Arial"/>
        </w:rPr>
        <w:t>na data de sua publicação</w:t>
      </w:r>
      <w:r w:rsidRPr="00F63920">
        <w:rPr>
          <w:rFonts w:cs="Arial"/>
        </w:rPr>
        <w:t>.</w:t>
      </w:r>
    </w:p>
    <w:p w:rsidR="00736385" w:rsidRPr="00F63920" w:rsidRDefault="00736385" w:rsidP="007B51C5">
      <w:pPr>
        <w:spacing w:before="120" w:after="120" w:line="276" w:lineRule="auto"/>
        <w:ind w:firstLine="1080"/>
        <w:jc w:val="both"/>
        <w:rPr>
          <w:rFonts w:cs="Arial"/>
        </w:rPr>
      </w:pPr>
    </w:p>
    <w:p w:rsidR="00EA1314" w:rsidRDefault="00C91E0C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cs="Arial"/>
        </w:rPr>
      </w:pPr>
      <w:r w:rsidRPr="00F63920">
        <w:rPr>
          <w:rFonts w:cs="Arial"/>
        </w:rPr>
        <w:t>Palácio Deputado João D’Abreu,</w:t>
      </w:r>
      <w:r w:rsidR="00842E23" w:rsidRPr="00F63920">
        <w:rPr>
          <w:rFonts w:cs="Arial"/>
        </w:rPr>
        <w:t xml:space="preserve"> em Palmas, aos </w:t>
      </w:r>
      <w:r w:rsidR="00EA1314" w:rsidRPr="00F63920">
        <w:rPr>
          <w:rFonts w:cs="Arial"/>
        </w:rPr>
        <w:t xml:space="preserve"> </w:t>
      </w:r>
      <w:r w:rsidR="0081125A" w:rsidRPr="00F63920">
        <w:rPr>
          <w:rFonts w:cs="Arial"/>
        </w:rPr>
        <w:t xml:space="preserve"> </w:t>
      </w:r>
      <w:r w:rsidR="00842E23" w:rsidRPr="00F63920">
        <w:rPr>
          <w:rFonts w:cs="Arial"/>
        </w:rPr>
        <w:t xml:space="preserve">dias do mês de </w:t>
      </w:r>
      <w:r w:rsidR="00EE7AD4">
        <w:rPr>
          <w:rFonts w:cs="Arial"/>
        </w:rPr>
        <w:t>jul</w:t>
      </w:r>
      <w:r w:rsidR="009325B2">
        <w:rPr>
          <w:rFonts w:cs="Arial"/>
        </w:rPr>
        <w:t>h</w:t>
      </w:r>
      <w:r w:rsidR="00EA1314" w:rsidRPr="00F63920">
        <w:rPr>
          <w:rFonts w:cs="Arial"/>
        </w:rPr>
        <w:t>o</w:t>
      </w:r>
      <w:r w:rsidR="005803DB" w:rsidRPr="00F63920">
        <w:rPr>
          <w:rFonts w:cs="Arial"/>
        </w:rPr>
        <w:t xml:space="preserve"> </w:t>
      </w:r>
      <w:r w:rsidR="00842E23" w:rsidRPr="00F63920">
        <w:rPr>
          <w:rFonts w:cs="Arial"/>
        </w:rPr>
        <w:t>de 20</w:t>
      </w:r>
      <w:r w:rsidR="009325B2">
        <w:rPr>
          <w:rFonts w:cs="Arial"/>
        </w:rPr>
        <w:t>2</w:t>
      </w:r>
      <w:r w:rsidR="00EE7AD4">
        <w:rPr>
          <w:rFonts w:cs="Arial"/>
        </w:rPr>
        <w:t>1</w:t>
      </w:r>
      <w:r w:rsidR="00842E23" w:rsidRPr="00F63920">
        <w:rPr>
          <w:rFonts w:cs="Arial"/>
        </w:rPr>
        <w:t xml:space="preserve">; </w:t>
      </w:r>
      <w:r w:rsidR="00EA1314" w:rsidRPr="00F63920">
        <w:rPr>
          <w:rFonts w:cs="Arial"/>
        </w:rPr>
        <w:t>198</w:t>
      </w:r>
      <w:r w:rsidR="00EA1314" w:rsidRPr="00F63920">
        <w:rPr>
          <w:rFonts w:cs="Arial"/>
          <w:u w:val="single"/>
          <w:vertAlign w:val="superscript"/>
        </w:rPr>
        <w:t>o</w:t>
      </w:r>
      <w:r w:rsidR="00EA1314" w:rsidRPr="00F63920">
        <w:rPr>
          <w:rFonts w:cs="Arial"/>
        </w:rPr>
        <w:t xml:space="preserve"> da Independência, 131</w:t>
      </w:r>
      <w:r w:rsidR="00EA1314" w:rsidRPr="00F63920">
        <w:rPr>
          <w:rFonts w:cs="Arial"/>
          <w:u w:val="single"/>
          <w:vertAlign w:val="superscript"/>
        </w:rPr>
        <w:t>o</w:t>
      </w:r>
      <w:r w:rsidR="00EA1314" w:rsidRPr="00F63920">
        <w:rPr>
          <w:rFonts w:cs="Arial"/>
        </w:rPr>
        <w:t xml:space="preserve"> da República e 31</w:t>
      </w:r>
      <w:r w:rsidR="00EA1314" w:rsidRPr="00F63920">
        <w:rPr>
          <w:rFonts w:cs="Arial"/>
          <w:u w:val="single"/>
          <w:vertAlign w:val="superscript"/>
        </w:rPr>
        <w:t>o</w:t>
      </w:r>
      <w:r w:rsidR="00EA1314" w:rsidRPr="00F63920">
        <w:rPr>
          <w:rFonts w:cs="Arial"/>
        </w:rPr>
        <w:t xml:space="preserve"> do Estado.</w:t>
      </w:r>
    </w:p>
    <w:p w:rsidR="00BE1AB2" w:rsidRDefault="00BE1AB2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cs="Arial"/>
        </w:rPr>
      </w:pPr>
    </w:p>
    <w:p w:rsidR="00BE1AB2" w:rsidRPr="00F63920" w:rsidRDefault="00BE1AB2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cs="Arial"/>
        </w:rPr>
      </w:pPr>
    </w:p>
    <w:p w:rsidR="00BC3025" w:rsidRPr="00F63920" w:rsidRDefault="00BC3025" w:rsidP="00AB6A59">
      <w:pPr>
        <w:spacing w:before="120" w:after="120" w:line="276" w:lineRule="auto"/>
        <w:ind w:right="71"/>
        <w:jc w:val="center"/>
        <w:rPr>
          <w:rFonts w:cs="Arial"/>
          <w:b/>
          <w:u w:val="single"/>
        </w:rPr>
      </w:pPr>
      <w:r w:rsidRPr="00F63920">
        <w:rPr>
          <w:rFonts w:cs="Arial"/>
          <w:b/>
          <w:u w:val="single"/>
        </w:rPr>
        <w:lastRenderedPageBreak/>
        <w:t>Justificativa</w:t>
      </w:r>
    </w:p>
    <w:p w:rsidR="00BC3025" w:rsidRPr="00F63920" w:rsidRDefault="00BC3025" w:rsidP="007B51C5">
      <w:pPr>
        <w:spacing w:before="120" w:after="120" w:line="276" w:lineRule="auto"/>
        <w:ind w:right="71"/>
        <w:rPr>
          <w:rFonts w:cs="Arial"/>
        </w:rPr>
      </w:pPr>
    </w:p>
    <w:p w:rsidR="00BC3025" w:rsidRDefault="00BC3025" w:rsidP="007B51C5">
      <w:pPr>
        <w:shd w:val="clear" w:color="auto" w:fill="FFFFFF"/>
        <w:spacing w:before="120" w:after="120" w:line="276" w:lineRule="auto"/>
        <w:jc w:val="both"/>
        <w:textAlignment w:val="top"/>
        <w:rPr>
          <w:rFonts w:cs="Arial"/>
          <w:color w:val="000080"/>
          <w:sz w:val="20"/>
          <w:szCs w:val="20"/>
        </w:rPr>
      </w:pPr>
    </w:p>
    <w:p w:rsidR="00AE2874" w:rsidRPr="00AE2874" w:rsidRDefault="00BC3025" w:rsidP="00AE2874">
      <w:pPr>
        <w:spacing w:line="276" w:lineRule="auto"/>
        <w:jc w:val="both"/>
        <w:rPr>
          <w:rFonts w:cs="Arial"/>
        </w:rPr>
      </w:pPr>
      <w:r w:rsidRPr="00AE2874">
        <w:rPr>
          <w:rFonts w:cs="Arial"/>
          <w:sz w:val="20"/>
          <w:szCs w:val="20"/>
        </w:rPr>
        <w:tab/>
      </w:r>
      <w:r w:rsidR="00AE2874" w:rsidRPr="00AE2874">
        <w:rPr>
          <w:rFonts w:cs="Arial"/>
        </w:rPr>
        <w:t xml:space="preserve">As profundas mudanças por quais passam a sociedade, em todas as áreas, política, econômica, cultural, social ou tecnológica, afetam as Instituições de Ensino Superior (IES), em especial as universidades públicas brasileiras, que para cumprir sua missão necessitam adequar-se a esse ambiente de relevante instabilidade. </w:t>
      </w:r>
    </w:p>
    <w:p w:rsidR="00AE2874" w:rsidRPr="00AE2874" w:rsidRDefault="00AE2874" w:rsidP="00AE2874">
      <w:pPr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AE2874">
        <w:rPr>
          <w:rFonts w:cs="Arial"/>
        </w:rPr>
        <w:t xml:space="preserve">A </w:t>
      </w:r>
      <w:proofErr w:type="spellStart"/>
      <w:r w:rsidRPr="00AE2874">
        <w:rPr>
          <w:rFonts w:cs="Arial"/>
        </w:rPr>
        <w:t>Unitins</w:t>
      </w:r>
      <w:proofErr w:type="spellEnd"/>
      <w:r w:rsidRPr="00AE2874">
        <w:rPr>
          <w:rFonts w:cs="Arial"/>
        </w:rPr>
        <w:t xml:space="preserve"> foi reestruturada no ano de 2016, com edição da Lei Estadual nº 3.124/2016, que modificou o regime jurídico da Instituição, passando </w:t>
      </w:r>
      <w:proofErr w:type="spellStart"/>
      <w:r w:rsidRPr="00AE2874">
        <w:rPr>
          <w:rFonts w:cs="Arial"/>
        </w:rPr>
        <w:t>esta</w:t>
      </w:r>
      <w:proofErr w:type="spellEnd"/>
      <w:r w:rsidRPr="00AE2874">
        <w:rPr>
          <w:rFonts w:cs="Arial"/>
        </w:rPr>
        <w:t xml:space="preserve"> a se organizar como uma autarquia em regime especial, semelhante às demais IES do país. </w:t>
      </w:r>
    </w:p>
    <w:p w:rsidR="00AE2874" w:rsidRPr="00AE2874" w:rsidRDefault="00AE2874" w:rsidP="00AE2874">
      <w:pPr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AE2874">
        <w:rPr>
          <w:rFonts w:cs="Arial"/>
        </w:rPr>
        <w:t xml:space="preserve">A Universidade Estadual do Tocantins – </w:t>
      </w:r>
      <w:proofErr w:type="spellStart"/>
      <w:r w:rsidRPr="00AE2874">
        <w:rPr>
          <w:rFonts w:cs="Arial"/>
        </w:rPr>
        <w:t>Unitins</w:t>
      </w:r>
      <w:proofErr w:type="spellEnd"/>
      <w:r w:rsidR="0045624E">
        <w:rPr>
          <w:rFonts w:cs="Arial"/>
        </w:rPr>
        <w:t>,</w:t>
      </w:r>
      <w:r w:rsidRPr="00AE2874">
        <w:rPr>
          <w:rFonts w:cs="Arial"/>
        </w:rPr>
        <w:t xml:space="preserve"> no âmbito do Estado do Tocantins</w:t>
      </w:r>
      <w:r w:rsidR="0045624E">
        <w:rPr>
          <w:rFonts w:cs="Arial"/>
        </w:rPr>
        <w:t>,</w:t>
      </w:r>
      <w:r w:rsidRPr="00AE2874">
        <w:rPr>
          <w:rFonts w:cs="Arial"/>
        </w:rPr>
        <w:t xml:space="preserve"> é um elemento estratégico para o Estado, na medida em que com a atuação da Universidade pode</w:t>
      </w:r>
      <w:r w:rsidR="0045624E">
        <w:rPr>
          <w:rFonts w:cs="Arial"/>
        </w:rPr>
        <w:t>-se</w:t>
      </w:r>
      <w:r w:rsidRPr="00AE2874">
        <w:rPr>
          <w:rFonts w:cs="Arial"/>
        </w:rPr>
        <w:t xml:space="preserve"> fomentar de forma específica o desenvolvimento socioeconômico em regiões de maior interesse do Estado.</w:t>
      </w:r>
    </w:p>
    <w:p w:rsidR="00AE2874" w:rsidRPr="00AE2874" w:rsidRDefault="00AE2874" w:rsidP="00AE2874">
      <w:pPr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AE2874">
        <w:rPr>
          <w:rFonts w:cs="Arial"/>
        </w:rPr>
        <w:t>Nesse panorama a aplicação e gestão dos recursos públicos é elemento primordial para a manutenção da universidade, especialmente em um contexto de expansão do ensino superior no Estado, que atualmente estão refletidas no processo de implantação dos cursos na área da saúde</w:t>
      </w:r>
      <w:r w:rsidR="0045624E">
        <w:rPr>
          <w:rFonts w:cs="Arial"/>
        </w:rPr>
        <w:t>,</w:t>
      </w:r>
      <w:r w:rsidRPr="00AE2874">
        <w:rPr>
          <w:rFonts w:cs="Arial"/>
        </w:rPr>
        <w:t xml:space="preserve"> em especial o curso de medicina</w:t>
      </w:r>
      <w:r w:rsidR="0045624E">
        <w:rPr>
          <w:rFonts w:cs="Arial"/>
        </w:rPr>
        <w:t>,</w:t>
      </w:r>
      <w:r w:rsidRPr="00AE2874">
        <w:rPr>
          <w:rFonts w:cs="Arial"/>
        </w:rPr>
        <w:t xml:space="preserve"> e ainda considerando que a Universidade integra o programa </w:t>
      </w:r>
      <w:r w:rsidRPr="00AE2874">
        <w:rPr>
          <w:rFonts w:cs="Arial"/>
          <w:u w:val="single"/>
        </w:rPr>
        <w:t>Tocando em Frente</w:t>
      </w:r>
      <w:r w:rsidR="0045624E">
        <w:rPr>
          <w:rFonts w:cs="Arial"/>
        </w:rPr>
        <w:t>, lançado recentemente</w:t>
      </w:r>
      <w:r w:rsidRPr="00AE2874">
        <w:rPr>
          <w:rFonts w:cs="Arial"/>
        </w:rPr>
        <w:t xml:space="preserve"> pelo Governo do Estado, que prevê a criação de 20 polos da Universidade no interior do Estado</w:t>
      </w:r>
      <w:r w:rsidR="0045624E">
        <w:rPr>
          <w:rFonts w:cs="Arial"/>
        </w:rPr>
        <w:t>,</w:t>
      </w:r>
      <w:r w:rsidRPr="00AE2874">
        <w:rPr>
          <w:rFonts w:cs="Arial"/>
        </w:rPr>
        <w:t xml:space="preserve"> como forma de expandir o ensino superior no interior do Estado. </w:t>
      </w:r>
    </w:p>
    <w:p w:rsidR="00AE2874" w:rsidRPr="00AE2874" w:rsidRDefault="00AE2874" w:rsidP="00AE2874">
      <w:pPr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AE2874">
        <w:rPr>
          <w:rFonts w:cs="Arial"/>
        </w:rPr>
        <w:t>Assim, diante desse panorama de expansão, a necessidade de investimentos revela-se indispensável para a continuidade desse processo. Dessa forma, considerando os precedentes de outras IES no país, que tem sua base orçamentária vinculada a algum índice ou tributo arrecadado do Estado</w:t>
      </w:r>
      <w:r w:rsidR="0045624E">
        <w:rPr>
          <w:rFonts w:cs="Arial"/>
        </w:rPr>
        <w:t>, a</w:t>
      </w:r>
      <w:r w:rsidRPr="00AE2874">
        <w:rPr>
          <w:rFonts w:cs="Arial"/>
        </w:rPr>
        <w:t xml:space="preserve">presenta-se como proposta para vinculação orçamentária da </w:t>
      </w:r>
      <w:proofErr w:type="spellStart"/>
      <w:r w:rsidRPr="00AE2874">
        <w:rPr>
          <w:rFonts w:cs="Arial"/>
        </w:rPr>
        <w:t>Unitins</w:t>
      </w:r>
      <w:proofErr w:type="spellEnd"/>
      <w:r w:rsidRPr="00AE2874">
        <w:rPr>
          <w:rFonts w:cs="Arial"/>
        </w:rPr>
        <w:t xml:space="preserve"> a partir das receitas correntes do Estado com percentual progressivo a partir de 2022, para integralizar em 2% no exercício de 2025.</w:t>
      </w:r>
    </w:p>
    <w:p w:rsidR="00AE2874" w:rsidRPr="00AE2874" w:rsidRDefault="00AE2874" w:rsidP="00AE2874">
      <w:pPr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="0045624E">
        <w:rPr>
          <w:rFonts w:cs="Arial"/>
        </w:rPr>
        <w:t>Ressalta-se</w:t>
      </w:r>
      <w:r w:rsidRPr="00AE2874">
        <w:rPr>
          <w:rFonts w:cs="Arial"/>
        </w:rPr>
        <w:t xml:space="preserve"> que a destinação de recursos da </w:t>
      </w:r>
      <w:proofErr w:type="spellStart"/>
      <w:r w:rsidRPr="00AE2874">
        <w:rPr>
          <w:rFonts w:cs="Arial"/>
        </w:rPr>
        <w:t>Unitins</w:t>
      </w:r>
      <w:proofErr w:type="spellEnd"/>
      <w:r w:rsidRPr="00AE2874">
        <w:rPr>
          <w:rFonts w:cs="Arial"/>
        </w:rPr>
        <w:t xml:space="preserve"> incorpora o percentual constitucional de 25% destinado à educação, conforme já manifestado pelo Tribunal de Contas do Estado do Tocantins.</w:t>
      </w:r>
    </w:p>
    <w:p w:rsidR="00AE2874" w:rsidRPr="00686516" w:rsidRDefault="00AE2874" w:rsidP="00AE2874">
      <w:pPr>
        <w:jc w:val="both"/>
        <w:rPr>
          <w:rFonts w:ascii="Times New Roman" w:hAnsi="Times New Roman"/>
        </w:rPr>
      </w:pPr>
    </w:p>
    <w:p w:rsidR="00AE2874" w:rsidRDefault="00AE2874" w:rsidP="00AE2874">
      <w:pPr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E1B5214" wp14:editId="69288C5D">
            <wp:extent cx="5619750" cy="23907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089" cy="239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5B2" w:rsidRDefault="009325B2" w:rsidP="00AE2874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230DDC" w:rsidRPr="007B51C5" w:rsidRDefault="009325B2" w:rsidP="009325B2">
      <w:pPr>
        <w:shd w:val="clear" w:color="auto" w:fill="FFFFFF"/>
        <w:spacing w:before="120" w:after="120" w:line="276" w:lineRule="auto"/>
        <w:jc w:val="both"/>
        <w:textAlignment w:val="top"/>
        <w:rPr>
          <w:rFonts w:cs="Arial"/>
        </w:rPr>
      </w:pPr>
      <w:r>
        <w:rPr>
          <w:rFonts w:cs="Arial"/>
        </w:rPr>
        <w:tab/>
      </w:r>
      <w:r w:rsidRPr="00164A03">
        <w:rPr>
          <w:rFonts w:cs="Arial"/>
        </w:rPr>
        <w:t xml:space="preserve">Dessa forma, </w:t>
      </w:r>
      <w:r w:rsidR="00AE2874">
        <w:rPr>
          <w:rFonts w:cs="Arial"/>
        </w:rPr>
        <w:t>resta justificada a matéria objeto da presente propositura</w:t>
      </w:r>
      <w:r w:rsidRPr="00164A03">
        <w:rPr>
          <w:rFonts w:cs="Arial"/>
        </w:rPr>
        <w:t xml:space="preserve">, razão pela qual merece </w:t>
      </w:r>
      <w:r w:rsidR="00AE2874">
        <w:rPr>
          <w:rFonts w:cs="Arial"/>
        </w:rPr>
        <w:t>aprovação o Projeto de Emenda Constitucional</w:t>
      </w:r>
      <w:r w:rsidRPr="00164A03">
        <w:rPr>
          <w:rFonts w:cs="Arial"/>
        </w:rPr>
        <w:t xml:space="preserve"> ora apresentado</w:t>
      </w:r>
      <w:r>
        <w:rPr>
          <w:rFonts w:cs="Arial"/>
        </w:rPr>
        <w:t>.</w:t>
      </w:r>
    </w:p>
    <w:p w:rsidR="00BC3025" w:rsidRPr="00F63920" w:rsidRDefault="00BC3025" w:rsidP="007B51C5">
      <w:pPr>
        <w:shd w:val="clear" w:color="auto" w:fill="FFFFFF"/>
        <w:spacing w:before="120" w:after="120" w:line="276" w:lineRule="auto"/>
        <w:jc w:val="both"/>
        <w:textAlignment w:val="top"/>
        <w:rPr>
          <w:rFonts w:cs="Arial"/>
        </w:rPr>
      </w:pPr>
      <w:r w:rsidRPr="00F63920">
        <w:rPr>
          <w:rFonts w:cs="Arial"/>
        </w:rPr>
        <w:t xml:space="preserve"> </w:t>
      </w:r>
      <w:r w:rsidR="00AE2874">
        <w:rPr>
          <w:rFonts w:cs="Arial"/>
        </w:rPr>
        <w:tab/>
        <w:t>Sala das Sessões, 06 de jul</w:t>
      </w:r>
      <w:r w:rsidR="007B65CE">
        <w:rPr>
          <w:rFonts w:cs="Arial"/>
        </w:rPr>
        <w:t>ho de 2021</w:t>
      </w:r>
      <w:r w:rsidR="009325B2">
        <w:rPr>
          <w:rFonts w:cs="Arial"/>
        </w:rPr>
        <w:t>.</w:t>
      </w:r>
    </w:p>
    <w:p w:rsidR="00BC3025" w:rsidRDefault="00BC3025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cs="Arial"/>
        </w:rPr>
      </w:pPr>
    </w:p>
    <w:p w:rsidR="00EA1314" w:rsidRDefault="00EA1314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cs="Arial"/>
        </w:rPr>
      </w:pPr>
    </w:p>
    <w:p w:rsidR="00AE2874" w:rsidRPr="00344B80" w:rsidRDefault="00AE2874" w:rsidP="00AE2874">
      <w:pPr>
        <w:jc w:val="center"/>
        <w:rPr>
          <w:rFonts w:cs="Arial"/>
          <w:b/>
        </w:rPr>
      </w:pPr>
      <w:r w:rsidRPr="00344B80">
        <w:rPr>
          <w:rFonts w:cs="Arial"/>
          <w:b/>
        </w:rPr>
        <w:t>Ricardo Ayres</w:t>
      </w:r>
    </w:p>
    <w:p w:rsidR="00AE2874" w:rsidRPr="00E72CFA" w:rsidRDefault="00AE2874" w:rsidP="00AE2874">
      <w:pPr>
        <w:jc w:val="center"/>
        <w:rPr>
          <w:rFonts w:cs="Arial"/>
        </w:rPr>
      </w:pPr>
      <w:r w:rsidRPr="00E72CFA">
        <w:rPr>
          <w:rFonts w:cs="Arial"/>
        </w:rPr>
        <w:t>Deputado Estadual</w:t>
      </w:r>
    </w:p>
    <w:p w:rsidR="00AE2874" w:rsidRDefault="00AE2874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cs="Arial"/>
        </w:rPr>
      </w:pPr>
    </w:p>
    <w:p w:rsidR="00D07028" w:rsidRPr="00F63920" w:rsidRDefault="00D07028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cs="Arial"/>
        </w:rPr>
      </w:pPr>
    </w:p>
    <w:p w:rsidR="00D628B2" w:rsidRPr="00F63920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ind w:firstLine="1134"/>
        <w:jc w:val="center"/>
        <w:rPr>
          <w:rFonts w:cs="Arial"/>
        </w:rPr>
        <w:sectPr w:rsidR="00D628B2" w:rsidRPr="00F63920" w:rsidSect="0081125A">
          <w:headerReference w:type="default" r:id="rId9"/>
          <w:footerReference w:type="default" r:id="rId10"/>
          <w:headerReference w:type="first" r:id="rId11"/>
          <w:pgSz w:w="11907" w:h="16840" w:code="9"/>
          <w:pgMar w:top="2835" w:right="851" w:bottom="1134" w:left="1985" w:header="567" w:footer="1134" w:gutter="0"/>
          <w:cols w:space="708"/>
          <w:titlePg/>
          <w:docGrid w:linePitch="360"/>
        </w:sectPr>
      </w:pPr>
    </w:p>
    <w:p w:rsidR="00784460" w:rsidRPr="00571F91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>Amália Santana</w:t>
      </w:r>
    </w:p>
    <w:p w:rsidR="00842E23" w:rsidRPr="00F63920" w:rsidRDefault="00EA1314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FA25B8" w:rsidRPr="00F63920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D628B2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proofErr w:type="spellStart"/>
      <w:r w:rsidRPr="00571F91">
        <w:rPr>
          <w:rFonts w:cs="Arial"/>
          <w:b/>
        </w:rPr>
        <w:t>Antonio</w:t>
      </w:r>
      <w:proofErr w:type="spellEnd"/>
      <w:r w:rsidRPr="00571F91">
        <w:rPr>
          <w:rFonts w:cs="Arial"/>
          <w:b/>
        </w:rPr>
        <w:t xml:space="preserve"> Andrade</w:t>
      </w:r>
    </w:p>
    <w:p w:rsidR="00D628B2" w:rsidRPr="00F63920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>Cleiton Cardoso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571F91" w:rsidRPr="00F63920" w:rsidRDefault="00571F91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 xml:space="preserve">Eduardo do </w:t>
      </w:r>
      <w:proofErr w:type="spellStart"/>
      <w:r w:rsidRPr="00571F91">
        <w:rPr>
          <w:rFonts w:cs="Arial"/>
          <w:b/>
        </w:rPr>
        <w:t>Dertins</w:t>
      </w:r>
      <w:proofErr w:type="spellEnd"/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FA25B8" w:rsidRDefault="00FA25B8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D628B2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 xml:space="preserve">Amélio </w:t>
      </w:r>
      <w:proofErr w:type="spellStart"/>
      <w:r w:rsidRPr="00571F91">
        <w:rPr>
          <w:rFonts w:cs="Arial"/>
          <w:b/>
        </w:rPr>
        <w:t>Cayres</w:t>
      </w:r>
      <w:proofErr w:type="spellEnd"/>
    </w:p>
    <w:p w:rsidR="00D628B2" w:rsidRPr="00F63920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D628B2" w:rsidRPr="00571F91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 xml:space="preserve">Claudia </w:t>
      </w:r>
      <w:proofErr w:type="spellStart"/>
      <w:r w:rsidRPr="00571F91">
        <w:rPr>
          <w:rFonts w:cs="Arial"/>
          <w:b/>
        </w:rPr>
        <w:t>Lelis</w:t>
      </w:r>
      <w:proofErr w:type="spellEnd"/>
    </w:p>
    <w:p w:rsidR="00D628B2" w:rsidRDefault="00D628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9325B2" w:rsidRDefault="009325B2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AE2874" w:rsidRPr="00F63920" w:rsidRDefault="00AE2874" w:rsidP="007B51C5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</w:rPr>
      </w:pPr>
    </w:p>
    <w:p w:rsidR="007C3B45" w:rsidRPr="00571F91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  <w:r w:rsidRPr="00571F91">
        <w:rPr>
          <w:rFonts w:cs="Arial"/>
          <w:b/>
        </w:rPr>
        <w:t xml:space="preserve">Eduardo </w:t>
      </w:r>
      <w:r w:rsidR="00D628B2" w:rsidRPr="00571F91">
        <w:rPr>
          <w:rFonts w:cs="Arial"/>
          <w:b/>
        </w:rPr>
        <w:t>Siqueira Campos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FA25B8" w:rsidRDefault="00FA25B8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571F91" w:rsidRPr="00F63920" w:rsidRDefault="00571F91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7C3B45" w:rsidRPr="00571F91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  <w:proofErr w:type="spellStart"/>
      <w:r w:rsidRPr="00571F91">
        <w:rPr>
          <w:rFonts w:cs="Arial"/>
          <w:b/>
        </w:rPr>
        <w:t>Elenil</w:t>
      </w:r>
      <w:proofErr w:type="spellEnd"/>
      <w:r w:rsidRPr="00571F91">
        <w:rPr>
          <w:rFonts w:cs="Arial"/>
          <w:b/>
        </w:rPr>
        <w:t xml:space="preserve"> da Penha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D628B2" w:rsidRDefault="00D628B2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571F91" w:rsidRPr="00F63920" w:rsidRDefault="00571F91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7C3B45" w:rsidRPr="00571F91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  <w:proofErr w:type="spellStart"/>
      <w:r w:rsidRPr="00571F91">
        <w:rPr>
          <w:rFonts w:cs="Arial"/>
          <w:b/>
        </w:rPr>
        <w:t>Fabion</w:t>
      </w:r>
      <w:proofErr w:type="spellEnd"/>
      <w:r w:rsidRPr="00571F91">
        <w:rPr>
          <w:rFonts w:cs="Arial"/>
          <w:b/>
        </w:rPr>
        <w:t xml:space="preserve"> Gomes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571F91" w:rsidRPr="00F63920" w:rsidRDefault="00571F91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7C3B45" w:rsidRPr="00571F91" w:rsidRDefault="00D628B2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  <w:proofErr w:type="spellStart"/>
      <w:r w:rsidRPr="00571F91">
        <w:rPr>
          <w:rFonts w:cs="Arial"/>
          <w:b/>
        </w:rPr>
        <w:t>Ivory</w:t>
      </w:r>
      <w:proofErr w:type="spellEnd"/>
      <w:r w:rsidRPr="00571F91">
        <w:rPr>
          <w:rFonts w:cs="Arial"/>
          <w:b/>
        </w:rPr>
        <w:t xml:space="preserve"> de Lira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FA25B8" w:rsidRPr="00F63920" w:rsidRDefault="00FA25B8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7C3B45" w:rsidRPr="00571F91" w:rsidRDefault="00D628B2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  <w:r w:rsidRPr="00571F91">
        <w:rPr>
          <w:rFonts w:cs="Arial"/>
          <w:b/>
        </w:rPr>
        <w:t>Jorge Frederico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BE1A69" w:rsidRDefault="00BE1A69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</w:p>
    <w:p w:rsidR="007C3B45" w:rsidRPr="00571F91" w:rsidRDefault="00D628B2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  <w:r w:rsidRPr="00571F91">
        <w:rPr>
          <w:rFonts w:cs="Arial"/>
          <w:b/>
        </w:rPr>
        <w:t>Luana Ribeiro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7C3B45" w:rsidRPr="00571F91" w:rsidRDefault="00D628B2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  <w:proofErr w:type="spellStart"/>
      <w:r w:rsidRPr="00571F91">
        <w:rPr>
          <w:rFonts w:cs="Arial"/>
          <w:b/>
        </w:rPr>
        <w:t>Olyntho</w:t>
      </w:r>
      <w:proofErr w:type="spellEnd"/>
      <w:r w:rsidRPr="00571F91">
        <w:rPr>
          <w:rFonts w:cs="Arial"/>
          <w:b/>
        </w:rPr>
        <w:t xml:space="preserve"> Neto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D07028" w:rsidRDefault="00D07028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7C3B45" w:rsidRPr="00571F91" w:rsidRDefault="00D628B2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  <w:proofErr w:type="spellStart"/>
      <w:r w:rsidRPr="00571F91">
        <w:rPr>
          <w:rFonts w:cs="Arial"/>
          <w:b/>
        </w:rPr>
        <w:t>Valderez</w:t>
      </w:r>
      <w:proofErr w:type="spellEnd"/>
      <w:r w:rsidRPr="00571F91">
        <w:rPr>
          <w:rFonts w:cs="Arial"/>
          <w:b/>
        </w:rPr>
        <w:t xml:space="preserve"> Castelo Branco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9C096A" w:rsidRDefault="009C096A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</w:p>
    <w:p w:rsidR="009C096A" w:rsidRDefault="009C096A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</w:p>
    <w:p w:rsidR="007C3B45" w:rsidRPr="00571F91" w:rsidRDefault="00D628B2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  <w:r w:rsidRPr="00571F91">
        <w:rPr>
          <w:rFonts w:cs="Arial"/>
          <w:b/>
        </w:rPr>
        <w:t>Vilmar de Oliveira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571F91" w:rsidRPr="00F63920" w:rsidRDefault="00571F91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D628B2" w:rsidRPr="00571F91" w:rsidRDefault="00D628B2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  <w:proofErr w:type="spellStart"/>
      <w:r w:rsidRPr="00571F91">
        <w:rPr>
          <w:rFonts w:cs="Arial"/>
          <w:b/>
        </w:rPr>
        <w:t>Issam</w:t>
      </w:r>
      <w:proofErr w:type="spellEnd"/>
      <w:r w:rsidRPr="00571F91">
        <w:rPr>
          <w:rFonts w:cs="Arial"/>
          <w:b/>
        </w:rPr>
        <w:t xml:space="preserve"> </w:t>
      </w:r>
      <w:proofErr w:type="spellStart"/>
      <w:r w:rsidRPr="00571F91">
        <w:rPr>
          <w:rFonts w:cs="Arial"/>
          <w:b/>
        </w:rPr>
        <w:t>Saado</w:t>
      </w:r>
      <w:proofErr w:type="spellEnd"/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FA25B8" w:rsidRPr="00F63920" w:rsidRDefault="00FA25B8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7C3B45" w:rsidRPr="00571F91" w:rsidRDefault="00D628B2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  <w:r w:rsidRPr="00571F91">
        <w:rPr>
          <w:rFonts w:cs="Arial"/>
          <w:b/>
        </w:rPr>
        <w:t>Jair Farias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FA25B8" w:rsidRDefault="00FA25B8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7C3B45" w:rsidRPr="00571F91" w:rsidRDefault="00D628B2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  <w:r w:rsidRPr="00571F91">
        <w:rPr>
          <w:rFonts w:cs="Arial"/>
          <w:b/>
        </w:rPr>
        <w:t>Leo Barbosa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FA25B8" w:rsidRPr="00F63920" w:rsidRDefault="00FA25B8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7C3B45" w:rsidRPr="00571F91" w:rsidRDefault="00D628B2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  <w:r w:rsidRPr="00571F91">
        <w:rPr>
          <w:rFonts w:cs="Arial"/>
          <w:b/>
        </w:rPr>
        <w:t>Nilton Franco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FA25B8" w:rsidRPr="00F63920" w:rsidRDefault="00FA25B8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7C3B45" w:rsidRPr="00571F91" w:rsidRDefault="00D628B2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  <w:r w:rsidRPr="00571F91">
        <w:rPr>
          <w:rFonts w:cs="Arial"/>
          <w:b/>
        </w:rPr>
        <w:t xml:space="preserve">Professor Junior </w:t>
      </w:r>
      <w:proofErr w:type="spellStart"/>
      <w:r w:rsidRPr="00571F91">
        <w:rPr>
          <w:rFonts w:cs="Arial"/>
          <w:b/>
        </w:rPr>
        <w:t>Geo</w:t>
      </w:r>
      <w:proofErr w:type="spellEnd"/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7C3B45" w:rsidRPr="00571F91" w:rsidRDefault="00D628B2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  <w:r w:rsidRPr="00571F91">
        <w:rPr>
          <w:rFonts w:cs="Arial"/>
          <w:b/>
        </w:rPr>
        <w:t>Valdemar Junior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FA25B8" w:rsidRPr="00F63920" w:rsidRDefault="00FA25B8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</w:p>
    <w:p w:rsidR="007C3B45" w:rsidRPr="00571F91" w:rsidRDefault="00D628B2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/>
        </w:rPr>
      </w:pPr>
      <w:r w:rsidRPr="00571F91">
        <w:rPr>
          <w:rFonts w:cs="Arial"/>
          <w:b/>
        </w:rPr>
        <w:t>Vanda Monteiro</w:t>
      </w:r>
    </w:p>
    <w:p w:rsidR="007C3B45" w:rsidRPr="00F63920" w:rsidRDefault="007C3B45" w:rsidP="009C096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</w:rPr>
      </w:pPr>
      <w:r w:rsidRPr="00F63920">
        <w:rPr>
          <w:rFonts w:cs="Arial"/>
        </w:rPr>
        <w:t>Deputado Estadual</w:t>
      </w:r>
    </w:p>
    <w:p w:rsidR="00B753A8" w:rsidRDefault="00B753A8" w:rsidP="00AE2874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cs="Arial"/>
          <w:b/>
        </w:rPr>
        <w:sectPr w:rsidR="00B753A8" w:rsidSect="00D628B2">
          <w:type w:val="continuous"/>
          <w:pgSz w:w="11907" w:h="16840" w:code="9"/>
          <w:pgMar w:top="2835" w:right="851" w:bottom="1134" w:left="1985" w:header="567" w:footer="1134" w:gutter="0"/>
          <w:cols w:num="2" w:space="708"/>
          <w:titlePg/>
          <w:docGrid w:linePitch="360"/>
        </w:sectPr>
      </w:pPr>
    </w:p>
    <w:p w:rsidR="007C3B45" w:rsidRPr="00571F91" w:rsidRDefault="007C3B45" w:rsidP="00B753A8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</w:rPr>
      </w:pPr>
      <w:r w:rsidRPr="00571F91">
        <w:rPr>
          <w:rFonts w:cs="Arial"/>
          <w:b/>
        </w:rPr>
        <w:t>Zé Roberto Lula</w:t>
      </w:r>
    </w:p>
    <w:p w:rsidR="0043221F" w:rsidRPr="007B65CE" w:rsidRDefault="007C3B45" w:rsidP="007B65CE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u w:val="single"/>
        </w:rPr>
      </w:pPr>
      <w:r w:rsidRPr="00F63920">
        <w:rPr>
          <w:rFonts w:cs="Arial"/>
        </w:rPr>
        <w:t>Deputado Estadual</w:t>
      </w:r>
    </w:p>
    <w:sectPr w:rsidR="0043221F" w:rsidRPr="007B65CE" w:rsidSect="00D628B2">
      <w:type w:val="continuous"/>
      <w:pgSz w:w="11907" w:h="16840" w:code="9"/>
      <w:pgMar w:top="2835" w:right="851" w:bottom="1134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F1" w:rsidRDefault="004D76F1">
      <w:r>
        <w:separator/>
      </w:r>
    </w:p>
  </w:endnote>
  <w:endnote w:type="continuationSeparator" w:id="0">
    <w:p w:rsidR="004D76F1" w:rsidRDefault="004D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21F" w:rsidRPr="0081125A" w:rsidRDefault="005303ED" w:rsidP="0081125A">
    <w:pPr>
      <w:pStyle w:val="Rodap"/>
      <w:jc w:val="center"/>
      <w:rPr>
        <w:sz w:val="14"/>
        <w:szCs w:val="14"/>
      </w:rPr>
    </w:pPr>
    <w:r w:rsidRPr="0081125A">
      <w:rPr>
        <w:sz w:val="14"/>
        <w:szCs w:val="14"/>
      </w:rPr>
      <w:fldChar w:fldCharType="begin"/>
    </w:r>
    <w:r w:rsidR="0043221F" w:rsidRPr="0081125A">
      <w:rPr>
        <w:sz w:val="14"/>
        <w:szCs w:val="14"/>
      </w:rPr>
      <w:instrText>PAGE   \* MERGEFORMAT</w:instrText>
    </w:r>
    <w:r w:rsidRPr="0081125A">
      <w:rPr>
        <w:sz w:val="14"/>
        <w:szCs w:val="14"/>
      </w:rPr>
      <w:fldChar w:fldCharType="separate"/>
    </w:r>
    <w:r w:rsidR="006D3CCC">
      <w:rPr>
        <w:noProof/>
        <w:sz w:val="14"/>
        <w:szCs w:val="14"/>
      </w:rPr>
      <w:t>4</w:t>
    </w:r>
    <w:r w:rsidRPr="0081125A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F1" w:rsidRDefault="004D76F1">
      <w:r>
        <w:separator/>
      </w:r>
    </w:p>
  </w:footnote>
  <w:footnote w:type="continuationSeparator" w:id="0">
    <w:p w:rsidR="004D76F1" w:rsidRDefault="004D7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35" w:rsidRDefault="008E4F35" w:rsidP="008E4F35">
    <w:pPr>
      <w:tabs>
        <w:tab w:val="center" w:pos="4536"/>
        <w:tab w:val="right" w:pos="8838"/>
      </w:tabs>
      <w:ind w:right="-284"/>
      <w:jc w:val="center"/>
      <w:rPr>
        <w:b/>
      </w:rPr>
    </w:pP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2352040</wp:posOffset>
          </wp:positionH>
          <wp:positionV relativeFrom="paragraph">
            <wp:posOffset>-320040</wp:posOffset>
          </wp:positionV>
          <wp:extent cx="848360" cy="1012825"/>
          <wp:effectExtent l="0" t="0" r="8890" b="0"/>
          <wp:wrapTopAndBottom/>
          <wp:docPr id="5" name="Imagem 5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4F35" w:rsidRPr="00C045CA" w:rsidRDefault="008E4F35" w:rsidP="008E4F35">
    <w:pPr>
      <w:tabs>
        <w:tab w:val="center" w:pos="4419"/>
        <w:tab w:val="right" w:pos="8838"/>
      </w:tabs>
      <w:jc w:val="center"/>
      <w:rPr>
        <w:b/>
      </w:rPr>
    </w:pPr>
    <w:r w:rsidRPr="00C045CA">
      <w:rPr>
        <w:b/>
      </w:rPr>
      <w:t>ESTADO DO TOCANTINS</w:t>
    </w:r>
  </w:p>
  <w:p w:rsidR="008E4F35" w:rsidRPr="00C045CA" w:rsidRDefault="008E4F35" w:rsidP="008E4F35">
    <w:pPr>
      <w:tabs>
        <w:tab w:val="center" w:pos="4419"/>
        <w:tab w:val="right" w:pos="8838"/>
      </w:tabs>
      <w:jc w:val="center"/>
      <w:rPr>
        <w:rFonts w:ascii="Times New Roman" w:hAnsi="Times New Roman"/>
      </w:rPr>
    </w:pPr>
    <w:r w:rsidRPr="00C045CA">
      <w:rPr>
        <w:b/>
      </w:rPr>
      <w:t>PODER LEGISLATIVO</w:t>
    </w:r>
  </w:p>
  <w:p w:rsidR="0043221F" w:rsidRDefault="004322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F35" w:rsidRPr="008E4F35" w:rsidRDefault="008E4F35" w:rsidP="008E4F35">
    <w:pPr>
      <w:tabs>
        <w:tab w:val="center" w:pos="4536"/>
        <w:tab w:val="right" w:pos="8838"/>
      </w:tabs>
      <w:ind w:right="-284"/>
      <w:jc w:val="center"/>
      <w:rPr>
        <w:b/>
      </w:rPr>
    </w:pPr>
    <w:r w:rsidRPr="008E4F35">
      <w:rPr>
        <w:rFonts w:ascii="Arial (W1)" w:hAnsi="Arial (W1)"/>
        <w:noProof/>
        <w:sz w:val="20"/>
        <w:szCs w:val="20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2352040</wp:posOffset>
          </wp:positionH>
          <wp:positionV relativeFrom="paragraph">
            <wp:posOffset>-320040</wp:posOffset>
          </wp:positionV>
          <wp:extent cx="848360" cy="1012825"/>
          <wp:effectExtent l="0" t="0" r="8890" b="0"/>
          <wp:wrapTopAndBottom/>
          <wp:docPr id="4" name="Imagem 4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4F35" w:rsidRPr="008E4F35" w:rsidRDefault="008E4F35" w:rsidP="008E4F35">
    <w:pPr>
      <w:tabs>
        <w:tab w:val="center" w:pos="4419"/>
        <w:tab w:val="right" w:pos="8838"/>
      </w:tabs>
      <w:jc w:val="center"/>
      <w:rPr>
        <w:b/>
      </w:rPr>
    </w:pPr>
    <w:r w:rsidRPr="008E4F35">
      <w:rPr>
        <w:b/>
      </w:rPr>
      <w:t>ESTADO DO TOCANTINS</w:t>
    </w:r>
  </w:p>
  <w:p w:rsidR="008E4F35" w:rsidRPr="008E4F35" w:rsidRDefault="008E4F35" w:rsidP="008E4F35">
    <w:pPr>
      <w:tabs>
        <w:tab w:val="center" w:pos="4419"/>
        <w:tab w:val="right" w:pos="8838"/>
      </w:tabs>
      <w:jc w:val="center"/>
      <w:rPr>
        <w:rFonts w:ascii="Times New Roman" w:hAnsi="Times New Roman"/>
        <w:sz w:val="20"/>
        <w:szCs w:val="20"/>
      </w:rPr>
    </w:pPr>
    <w:r w:rsidRPr="008E4F35">
      <w:rPr>
        <w:b/>
      </w:rPr>
      <w:t>PODER LEGISLATIVO</w:t>
    </w:r>
  </w:p>
  <w:p w:rsidR="000607E2" w:rsidRPr="000607E2" w:rsidRDefault="000607E2" w:rsidP="000607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603"/>
    <w:multiLevelType w:val="hybridMultilevel"/>
    <w:tmpl w:val="9E246ECC"/>
    <w:lvl w:ilvl="0" w:tplc="0416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04E6"/>
    <w:multiLevelType w:val="hybridMultilevel"/>
    <w:tmpl w:val="3978284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D42FD1"/>
    <w:multiLevelType w:val="hybridMultilevel"/>
    <w:tmpl w:val="883A7F4E"/>
    <w:lvl w:ilvl="0" w:tplc="E14223D2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14"/>
    <w:rsid w:val="0001334D"/>
    <w:rsid w:val="000607E2"/>
    <w:rsid w:val="00066850"/>
    <w:rsid w:val="0008044C"/>
    <w:rsid w:val="00082E5F"/>
    <w:rsid w:val="000A1EAE"/>
    <w:rsid w:val="000D7125"/>
    <w:rsid w:val="0010103D"/>
    <w:rsid w:val="00117391"/>
    <w:rsid w:val="00127237"/>
    <w:rsid w:val="00140BE4"/>
    <w:rsid w:val="001712C2"/>
    <w:rsid w:val="001A0970"/>
    <w:rsid w:val="002131DD"/>
    <w:rsid w:val="00217BD8"/>
    <w:rsid w:val="00230DDC"/>
    <w:rsid w:val="00234A71"/>
    <w:rsid w:val="0024090E"/>
    <w:rsid w:val="00245BA4"/>
    <w:rsid w:val="002468E6"/>
    <w:rsid w:val="002518EE"/>
    <w:rsid w:val="002A3D99"/>
    <w:rsid w:val="002C268E"/>
    <w:rsid w:val="002E1B52"/>
    <w:rsid w:val="0032076E"/>
    <w:rsid w:val="00343E8C"/>
    <w:rsid w:val="00350660"/>
    <w:rsid w:val="00352DF2"/>
    <w:rsid w:val="00391B92"/>
    <w:rsid w:val="003B4EE3"/>
    <w:rsid w:val="003B795D"/>
    <w:rsid w:val="003F45EA"/>
    <w:rsid w:val="00410014"/>
    <w:rsid w:val="0043221F"/>
    <w:rsid w:val="0045624E"/>
    <w:rsid w:val="00495730"/>
    <w:rsid w:val="004D76F1"/>
    <w:rsid w:val="00527700"/>
    <w:rsid w:val="005303ED"/>
    <w:rsid w:val="00551584"/>
    <w:rsid w:val="005610A1"/>
    <w:rsid w:val="00566544"/>
    <w:rsid w:val="00571F91"/>
    <w:rsid w:val="005803DB"/>
    <w:rsid w:val="005849AB"/>
    <w:rsid w:val="00586A58"/>
    <w:rsid w:val="005A10C5"/>
    <w:rsid w:val="005B677B"/>
    <w:rsid w:val="00635DBB"/>
    <w:rsid w:val="00645339"/>
    <w:rsid w:val="00647CD2"/>
    <w:rsid w:val="006B4F0D"/>
    <w:rsid w:val="006D3CCC"/>
    <w:rsid w:val="00730422"/>
    <w:rsid w:val="00736385"/>
    <w:rsid w:val="0073638B"/>
    <w:rsid w:val="0074000D"/>
    <w:rsid w:val="00760A2F"/>
    <w:rsid w:val="00760D46"/>
    <w:rsid w:val="00762A84"/>
    <w:rsid w:val="00784460"/>
    <w:rsid w:val="00785CEE"/>
    <w:rsid w:val="007B51C5"/>
    <w:rsid w:val="007B65CE"/>
    <w:rsid w:val="007C3B45"/>
    <w:rsid w:val="007D4A7F"/>
    <w:rsid w:val="0081125A"/>
    <w:rsid w:val="00815CDB"/>
    <w:rsid w:val="00842E23"/>
    <w:rsid w:val="00855687"/>
    <w:rsid w:val="00893C52"/>
    <w:rsid w:val="008B23CF"/>
    <w:rsid w:val="008E4F35"/>
    <w:rsid w:val="00906C46"/>
    <w:rsid w:val="00931501"/>
    <w:rsid w:val="009325B2"/>
    <w:rsid w:val="00944CE3"/>
    <w:rsid w:val="009475D8"/>
    <w:rsid w:val="00983839"/>
    <w:rsid w:val="009B7CAC"/>
    <w:rsid w:val="009C096A"/>
    <w:rsid w:val="009D4924"/>
    <w:rsid w:val="00AA19A1"/>
    <w:rsid w:val="00AA64C4"/>
    <w:rsid w:val="00AB6A59"/>
    <w:rsid w:val="00AB7C8A"/>
    <w:rsid w:val="00AD3576"/>
    <w:rsid w:val="00AE2874"/>
    <w:rsid w:val="00AE7ABA"/>
    <w:rsid w:val="00AF472C"/>
    <w:rsid w:val="00B52EC8"/>
    <w:rsid w:val="00B60F64"/>
    <w:rsid w:val="00B753A8"/>
    <w:rsid w:val="00B85DE6"/>
    <w:rsid w:val="00B93DCF"/>
    <w:rsid w:val="00BB3844"/>
    <w:rsid w:val="00BC3025"/>
    <w:rsid w:val="00BE1A69"/>
    <w:rsid w:val="00BE1AB2"/>
    <w:rsid w:val="00C054B4"/>
    <w:rsid w:val="00C854FD"/>
    <w:rsid w:val="00C91E0C"/>
    <w:rsid w:val="00C93119"/>
    <w:rsid w:val="00CB0D95"/>
    <w:rsid w:val="00D07028"/>
    <w:rsid w:val="00D15DA1"/>
    <w:rsid w:val="00D46640"/>
    <w:rsid w:val="00D610B6"/>
    <w:rsid w:val="00D628B2"/>
    <w:rsid w:val="00DB323D"/>
    <w:rsid w:val="00DF0A5E"/>
    <w:rsid w:val="00E114B9"/>
    <w:rsid w:val="00E46F3E"/>
    <w:rsid w:val="00EA1314"/>
    <w:rsid w:val="00ED231C"/>
    <w:rsid w:val="00EE7AD4"/>
    <w:rsid w:val="00EF0DD1"/>
    <w:rsid w:val="00F36CB8"/>
    <w:rsid w:val="00F62EE0"/>
    <w:rsid w:val="00F63920"/>
    <w:rsid w:val="00F869A4"/>
    <w:rsid w:val="00FA25B8"/>
    <w:rsid w:val="00FA520F"/>
    <w:rsid w:val="00FB2045"/>
    <w:rsid w:val="00FB75A4"/>
    <w:rsid w:val="00F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7906208-0EF3-4E25-9724-AEA4FDD9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77B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5B677B"/>
    <w:pPr>
      <w:keepNext/>
      <w:jc w:val="center"/>
      <w:outlineLvl w:val="0"/>
    </w:pPr>
    <w:rPr>
      <w:rFonts w:cs="Arial"/>
      <w:b/>
      <w:bCs/>
    </w:rPr>
  </w:style>
  <w:style w:type="paragraph" w:styleId="Ttulo3">
    <w:name w:val="heading 3"/>
    <w:basedOn w:val="Normal"/>
    <w:next w:val="Normal"/>
    <w:qFormat/>
    <w:rsid w:val="005B677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5B677B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B677B"/>
    <w:pPr>
      <w:ind w:left="5664"/>
      <w:jc w:val="both"/>
    </w:pPr>
    <w:rPr>
      <w:rFonts w:cs="Arial"/>
    </w:rPr>
  </w:style>
  <w:style w:type="paragraph" w:styleId="Recuodecorpodetexto2">
    <w:name w:val="Body Text Indent 2"/>
    <w:basedOn w:val="Normal"/>
    <w:rsid w:val="005B677B"/>
    <w:pPr>
      <w:ind w:left="1080"/>
      <w:jc w:val="both"/>
    </w:pPr>
    <w:rPr>
      <w:rFonts w:cs="Arial"/>
    </w:rPr>
  </w:style>
  <w:style w:type="paragraph" w:customStyle="1" w:styleId="PargrafoAtos">
    <w:name w:val="Parágrafo Atos"/>
    <w:basedOn w:val="Normal"/>
    <w:rsid w:val="005B677B"/>
    <w:pPr>
      <w:keepLines/>
      <w:spacing w:after="200"/>
      <w:ind w:firstLine="1134"/>
      <w:jc w:val="both"/>
    </w:pPr>
    <w:rPr>
      <w:snapToGrid w:val="0"/>
      <w:szCs w:val="20"/>
    </w:rPr>
  </w:style>
  <w:style w:type="paragraph" w:styleId="Cabealho">
    <w:name w:val="header"/>
    <w:basedOn w:val="Normal"/>
    <w:rsid w:val="005B67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B677B"/>
    <w:pPr>
      <w:tabs>
        <w:tab w:val="center" w:pos="4252"/>
        <w:tab w:val="right" w:pos="8504"/>
      </w:tabs>
    </w:pPr>
  </w:style>
  <w:style w:type="paragraph" w:styleId="Pr-formataoHTML">
    <w:name w:val="HTML Preformatted"/>
    <w:basedOn w:val="Normal"/>
    <w:rsid w:val="005B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paragraph" w:styleId="Textodebalo">
    <w:name w:val="Balloon Text"/>
    <w:basedOn w:val="Normal"/>
    <w:semiHidden/>
    <w:rsid w:val="005B67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2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81125A"/>
    <w:rPr>
      <w:rFonts w:ascii="Arial" w:hAnsi="Arial"/>
      <w:sz w:val="24"/>
      <w:szCs w:val="24"/>
    </w:rPr>
  </w:style>
  <w:style w:type="paragraph" w:customStyle="1" w:styleId="Default">
    <w:name w:val="Default"/>
    <w:rsid w:val="004957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784460"/>
    <w:rPr>
      <w:b/>
      <w:bCs/>
    </w:rPr>
  </w:style>
  <w:style w:type="character" w:styleId="Hyperlink">
    <w:name w:val="Hyperlink"/>
    <w:basedOn w:val="Fontepargpadro"/>
    <w:uiPriority w:val="99"/>
    <w:unhideWhenUsed/>
    <w:rsid w:val="0078446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84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4319-6EFE-445A-A8DA-1468656E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EMENDA CONSTITUCIONAL No      , DE        DE             DE 2011</vt:lpstr>
    </vt:vector>
  </TitlesOfParts>
  <Company>Governo do Tocantins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EMENDA CONSTITUCIONAL No      , DE        DE             DE 2011</dc:title>
  <dc:creator>Flávia dos Passos</dc:creator>
  <cp:lastModifiedBy>Ronícia</cp:lastModifiedBy>
  <cp:revision>2</cp:revision>
  <cp:lastPrinted>2021-07-06T13:55:00Z</cp:lastPrinted>
  <dcterms:created xsi:type="dcterms:W3CDTF">2021-07-09T13:40:00Z</dcterms:created>
  <dcterms:modified xsi:type="dcterms:W3CDTF">2021-07-09T13:40:00Z</dcterms:modified>
</cp:coreProperties>
</file>