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8F" w:rsidRPr="00375362" w:rsidRDefault="008C048F" w:rsidP="008C048F">
      <w:pPr>
        <w:pStyle w:val="Cabealho"/>
        <w:tabs>
          <w:tab w:val="left" w:pos="6440"/>
        </w:tabs>
        <w:jc w:val="center"/>
      </w:pPr>
      <w:r w:rsidRPr="00375362">
        <w:rPr>
          <w:noProof/>
          <w:lang w:eastAsia="pt-BR"/>
        </w:rPr>
        <w:drawing>
          <wp:inline distT="0" distB="0" distL="0" distR="0" wp14:anchorId="670112F5" wp14:editId="2F4126AF">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8C048F" w:rsidRDefault="008C048F" w:rsidP="008C048F">
      <w:pPr>
        <w:pStyle w:val="Cabealho"/>
        <w:jc w:val="center"/>
        <w:rPr>
          <w:rFonts w:ascii="Arial Black" w:hAnsi="Arial Black"/>
        </w:rPr>
      </w:pPr>
      <w:r w:rsidRPr="00993766">
        <w:rPr>
          <w:rFonts w:ascii="Arial Black" w:hAnsi="Arial Black"/>
        </w:rPr>
        <w:t>Estado do Tocantins</w:t>
      </w:r>
    </w:p>
    <w:p w:rsidR="008C048F" w:rsidRDefault="008C048F" w:rsidP="008C048F">
      <w:pPr>
        <w:pStyle w:val="Cabealho"/>
        <w:jc w:val="center"/>
        <w:rPr>
          <w:rFonts w:ascii="Arial Black" w:hAnsi="Arial Black"/>
        </w:rPr>
      </w:pPr>
      <w:r w:rsidRPr="00993766">
        <w:rPr>
          <w:rFonts w:ascii="Arial Black" w:hAnsi="Arial Black"/>
        </w:rPr>
        <w:t>Poder Legislativo</w:t>
      </w:r>
    </w:p>
    <w:p w:rsidR="008C048F" w:rsidRPr="00A335D3" w:rsidRDefault="008C048F" w:rsidP="008C048F">
      <w:pPr>
        <w:jc w:val="both"/>
        <w:rPr>
          <w:rFonts w:ascii="Arial" w:hAnsi="Arial" w:cs="Arial"/>
          <w:b/>
        </w:rPr>
      </w:pPr>
      <w:r w:rsidRPr="00A335D3">
        <w:rPr>
          <w:rFonts w:ascii="Arial" w:hAnsi="Arial" w:cs="Arial"/>
          <w:b/>
        </w:rPr>
        <w:t>PROJETO DE LEI Nº</w:t>
      </w:r>
    </w:p>
    <w:p w:rsidR="008C048F" w:rsidRPr="00A335D3" w:rsidRDefault="008C048F" w:rsidP="008C048F">
      <w:pPr>
        <w:ind w:left="3686"/>
        <w:jc w:val="both"/>
        <w:rPr>
          <w:rFonts w:ascii="Arial" w:hAnsi="Arial" w:cs="Arial"/>
          <w:i/>
        </w:rPr>
      </w:pPr>
    </w:p>
    <w:p w:rsidR="008C048F" w:rsidRPr="008C048F" w:rsidRDefault="008C048F" w:rsidP="008C048F">
      <w:pPr>
        <w:ind w:left="4395"/>
        <w:jc w:val="both"/>
        <w:rPr>
          <w:rFonts w:ascii="Arial" w:eastAsia="Times New Roman" w:hAnsi="Arial" w:cs="Arial"/>
          <w:b/>
          <w:bCs/>
          <w:color w:val="000000"/>
        </w:rPr>
      </w:pPr>
      <w:r w:rsidRPr="008C048F">
        <w:rPr>
          <w:rFonts w:ascii="Arial" w:hAnsi="Arial" w:cs="Arial"/>
          <w:i/>
          <w:color w:val="000000"/>
          <w:shd w:val="clear" w:color="auto" w:fill="FFFFFF"/>
        </w:rPr>
        <w:t>Dispõe</w:t>
      </w:r>
      <w:r w:rsidRPr="008C048F">
        <w:rPr>
          <w:rFonts w:ascii="Arial" w:hAnsi="Arial" w:cs="Arial"/>
          <w:i/>
          <w:color w:val="000000"/>
          <w:shd w:val="clear" w:color="auto" w:fill="FFFFFF"/>
        </w:rPr>
        <w:t xml:space="preserve"> sobre a obrigatoriedade de cumprimento do horário de início de shows, espetáculos e demais apresentações ofertadas ao público em geral e dá outras providências.</w:t>
      </w:r>
    </w:p>
    <w:p w:rsidR="008C048F" w:rsidRPr="008C048F" w:rsidRDefault="008C048F" w:rsidP="008C048F">
      <w:pPr>
        <w:ind w:left="3686"/>
        <w:jc w:val="both"/>
        <w:rPr>
          <w:rFonts w:ascii="Arial" w:hAnsi="Arial" w:cs="Arial"/>
          <w:b/>
        </w:rPr>
      </w:pPr>
    </w:p>
    <w:p w:rsidR="008C048F" w:rsidRPr="008C048F" w:rsidRDefault="008C048F" w:rsidP="008C048F">
      <w:pPr>
        <w:jc w:val="center"/>
        <w:rPr>
          <w:rFonts w:ascii="Arial" w:hAnsi="Arial" w:cs="Arial"/>
          <w:b/>
        </w:rPr>
      </w:pPr>
      <w:r w:rsidRPr="008C048F">
        <w:rPr>
          <w:rFonts w:ascii="Arial" w:hAnsi="Arial" w:cs="Arial"/>
          <w:b/>
        </w:rPr>
        <w:t>A ASSEMBLEIA LEGISLATIVA DO ESTADO DO TOCANTINS decreta:</w:t>
      </w:r>
    </w:p>
    <w:p w:rsidR="002A4E42" w:rsidRDefault="002A4E42" w:rsidP="008C048F">
      <w:pPr>
        <w:shd w:val="clear" w:color="auto" w:fill="FFFFFF"/>
        <w:spacing w:after="0" w:line="320" w:lineRule="atLeast"/>
        <w:jc w:val="both"/>
        <w:rPr>
          <w:rFonts w:ascii="Arial" w:eastAsia="Times New Roman" w:hAnsi="Arial" w:cs="Arial"/>
          <w:b/>
          <w:bCs/>
          <w:color w:val="000000"/>
          <w:lang w:eastAsia="pt-BR"/>
        </w:rPr>
      </w:pPr>
    </w:p>
    <w:p w:rsidR="008C048F" w:rsidRPr="008C048F" w:rsidRDefault="008C048F" w:rsidP="008C048F">
      <w:pPr>
        <w:shd w:val="clear" w:color="auto" w:fill="FFFFFF"/>
        <w:spacing w:after="0" w:line="320" w:lineRule="atLeast"/>
        <w:jc w:val="both"/>
        <w:rPr>
          <w:rFonts w:ascii="Arial" w:eastAsia="Times New Roman" w:hAnsi="Arial" w:cs="Arial"/>
          <w:b/>
          <w:bCs/>
          <w:color w:val="000000"/>
          <w:lang w:eastAsia="pt-BR"/>
        </w:rPr>
      </w:pPr>
      <w:bookmarkStart w:id="0" w:name="_GoBack"/>
      <w:bookmarkEnd w:id="0"/>
      <w:r w:rsidRPr="008C048F">
        <w:rPr>
          <w:rFonts w:ascii="Arial" w:eastAsia="Times New Roman" w:hAnsi="Arial" w:cs="Arial"/>
          <w:b/>
          <w:bCs/>
          <w:color w:val="000000"/>
          <w:lang w:eastAsia="pt-BR"/>
        </w:rPr>
        <w:t>Art.1º</w:t>
      </w:r>
      <w:r w:rsidRPr="008C048F">
        <w:rPr>
          <w:rFonts w:ascii="Arial" w:eastAsia="Times New Roman" w:hAnsi="Arial" w:cs="Arial"/>
          <w:color w:val="000000"/>
          <w:lang w:eastAsia="pt-BR"/>
        </w:rPr>
        <w:t xml:space="preserve"> </w:t>
      </w:r>
      <w:r w:rsidRPr="008C048F">
        <w:rPr>
          <w:rFonts w:ascii="Arial" w:eastAsia="Times New Roman" w:hAnsi="Arial" w:cs="Arial"/>
          <w:color w:val="000000"/>
        </w:rPr>
        <w:t xml:space="preserve">Dispõe sobre a obrigatoriedade de cumprimento do horário de início de shows, espetáculos e demais apresentações ofertadas ao público em geral, nos termos </w:t>
      </w:r>
      <w:r w:rsidRPr="008C048F">
        <w:rPr>
          <w:rFonts w:ascii="Arial" w:eastAsia="Times New Roman" w:hAnsi="Arial" w:cs="Arial"/>
        </w:rPr>
        <w:t>da </w:t>
      </w:r>
      <w:hyperlink r:id="rId5" w:history="1">
        <w:r w:rsidRPr="008C048F">
          <w:rPr>
            <w:rFonts w:ascii="Arial" w:eastAsia="Times New Roman" w:hAnsi="Arial" w:cs="Arial"/>
          </w:rPr>
          <w:t>lei federal nº 8078, de 11 de setembro de 1990</w:t>
        </w:r>
      </w:hyperlink>
      <w:r w:rsidRPr="008C048F">
        <w:rPr>
          <w:rFonts w:ascii="Arial" w:eastAsia="Times New Roman" w:hAnsi="Arial" w:cs="Arial"/>
          <w:color w:val="000000"/>
        </w:rPr>
        <w:t>.</w:t>
      </w:r>
      <w:r w:rsidRPr="008C048F">
        <w:rPr>
          <w:rFonts w:ascii="Arial" w:eastAsia="Times New Roman" w:hAnsi="Arial" w:cs="Arial"/>
          <w:color w:val="000000"/>
        </w:rPr>
        <w:br/>
      </w:r>
    </w:p>
    <w:p w:rsidR="008C048F" w:rsidRPr="008C048F" w:rsidRDefault="008C048F" w:rsidP="008C048F">
      <w:pPr>
        <w:shd w:val="clear" w:color="auto" w:fill="FFFFFF"/>
        <w:spacing w:after="0" w:line="320" w:lineRule="atLeast"/>
        <w:jc w:val="both"/>
        <w:rPr>
          <w:rFonts w:ascii="Arial" w:eastAsia="Times New Roman" w:hAnsi="Arial" w:cs="Arial"/>
          <w:color w:val="000000"/>
        </w:rPr>
      </w:pPr>
      <w:r w:rsidRPr="008C048F">
        <w:rPr>
          <w:rFonts w:ascii="Arial" w:eastAsia="Times New Roman" w:hAnsi="Arial" w:cs="Arial"/>
          <w:b/>
          <w:bCs/>
          <w:color w:val="000000"/>
          <w:lang w:eastAsia="pt-BR"/>
        </w:rPr>
        <w:t>Art.2º</w:t>
      </w:r>
      <w:r w:rsidRPr="008C048F">
        <w:rPr>
          <w:rFonts w:ascii="Arial" w:eastAsia="Times New Roman" w:hAnsi="Arial" w:cs="Arial"/>
          <w:color w:val="000000"/>
          <w:lang w:eastAsia="pt-BR"/>
        </w:rPr>
        <w:t xml:space="preserve"> </w:t>
      </w:r>
      <w:r w:rsidRPr="008C048F">
        <w:rPr>
          <w:rFonts w:ascii="Arial" w:eastAsia="Times New Roman" w:hAnsi="Arial" w:cs="Arial"/>
          <w:color w:val="000000"/>
        </w:rPr>
        <w:t>Fica estabelecido que os shows musicais, peças teatrais, espetáculos, e demais eventos ofertados ao público em geral, realizados no Estado do Tocantins, terão uma tolerância máxima de 30 minutos para início de suas apresentações após horário estabelecido nas propagandas de divulgação do evento.</w:t>
      </w:r>
      <w:r w:rsidRPr="008C048F">
        <w:rPr>
          <w:rFonts w:ascii="Arial" w:eastAsia="Times New Roman" w:hAnsi="Arial" w:cs="Arial"/>
          <w:color w:val="000000"/>
        </w:rPr>
        <w:br/>
      </w:r>
      <w:r w:rsidRPr="008C048F">
        <w:rPr>
          <w:rFonts w:ascii="Arial" w:eastAsia="Times New Roman" w:hAnsi="Arial" w:cs="Arial"/>
          <w:b/>
          <w:bCs/>
          <w:i/>
          <w:color w:val="000000"/>
        </w:rPr>
        <w:t>Parágrafo único.</w:t>
      </w:r>
      <w:r w:rsidRPr="008C048F">
        <w:rPr>
          <w:rFonts w:ascii="Arial" w:eastAsia="Times New Roman" w:hAnsi="Arial" w:cs="Arial"/>
          <w:color w:val="000000"/>
        </w:rPr>
        <w:t> O disposto neste artigo não se aplicará em situações de caso fortuito e força maior.</w:t>
      </w:r>
    </w:p>
    <w:p w:rsidR="008C048F" w:rsidRPr="008C048F" w:rsidRDefault="008C048F" w:rsidP="008C048F">
      <w:pPr>
        <w:shd w:val="clear" w:color="auto" w:fill="FFFFFF"/>
        <w:spacing w:after="0" w:line="320" w:lineRule="atLeast"/>
        <w:jc w:val="both"/>
        <w:rPr>
          <w:rFonts w:ascii="Arial" w:eastAsia="Times New Roman" w:hAnsi="Arial" w:cs="Arial"/>
          <w:b/>
          <w:bCs/>
          <w:color w:val="000000"/>
          <w:lang w:eastAsia="pt-BR"/>
        </w:rPr>
      </w:pPr>
    </w:p>
    <w:p w:rsidR="008C048F" w:rsidRPr="008C048F" w:rsidRDefault="008C048F" w:rsidP="008C048F">
      <w:pPr>
        <w:jc w:val="both"/>
        <w:rPr>
          <w:rFonts w:ascii="Arial" w:eastAsia="Times New Roman" w:hAnsi="Arial" w:cs="Arial"/>
          <w:b/>
          <w:bCs/>
          <w:color w:val="000000"/>
        </w:rPr>
      </w:pPr>
      <w:r w:rsidRPr="008C048F">
        <w:rPr>
          <w:rFonts w:ascii="Arial" w:eastAsia="Times New Roman" w:hAnsi="Arial" w:cs="Arial"/>
          <w:b/>
          <w:bCs/>
          <w:color w:val="000000"/>
          <w:lang w:eastAsia="pt-BR"/>
        </w:rPr>
        <w:t>Art.3º</w:t>
      </w:r>
      <w:r w:rsidRPr="008C048F">
        <w:rPr>
          <w:rFonts w:ascii="Arial" w:eastAsia="Times New Roman" w:hAnsi="Arial" w:cs="Arial"/>
          <w:color w:val="000000"/>
          <w:lang w:eastAsia="pt-BR"/>
        </w:rPr>
        <w:t xml:space="preserve"> </w:t>
      </w:r>
      <w:r w:rsidRPr="008C048F">
        <w:rPr>
          <w:rFonts w:ascii="Arial" w:eastAsia="Times New Roman" w:hAnsi="Arial" w:cs="Arial"/>
          <w:color w:val="000000"/>
        </w:rPr>
        <w:t>Ficam os responsáveis pela organização de shows, espetáculos e demais eventos ofertados ao p</w:t>
      </w:r>
      <w:r w:rsidRPr="008C048F">
        <w:rPr>
          <w:rFonts w:ascii="Arial" w:eastAsia="Times New Roman" w:hAnsi="Arial" w:cs="Arial"/>
          <w:color w:val="000000"/>
        </w:rPr>
        <w:t>ú</w:t>
      </w:r>
      <w:r w:rsidRPr="008C048F">
        <w:rPr>
          <w:rFonts w:ascii="Arial" w:eastAsia="Times New Roman" w:hAnsi="Arial" w:cs="Arial"/>
          <w:color w:val="000000"/>
        </w:rPr>
        <w:t>blico em geral sujeitos ao pagamento de multa em caso de atraso que extrapole a tolerância máxima prevista no art. 2º, para início do show, espetáculo e apresentações públicas.</w:t>
      </w:r>
      <w:r w:rsidRPr="008C048F">
        <w:rPr>
          <w:rFonts w:ascii="Arial" w:eastAsia="Times New Roman" w:hAnsi="Arial" w:cs="Arial"/>
          <w:color w:val="000000"/>
        </w:rPr>
        <w:br/>
      </w:r>
      <w:r w:rsidRPr="008C048F">
        <w:rPr>
          <w:rFonts w:ascii="Arial" w:eastAsia="Times New Roman" w:hAnsi="Arial" w:cs="Arial"/>
          <w:b/>
          <w:bCs/>
          <w:i/>
          <w:color w:val="000000"/>
        </w:rPr>
        <w:t>Parágrafo único</w:t>
      </w:r>
      <w:r w:rsidRPr="008C048F">
        <w:rPr>
          <w:rFonts w:ascii="Arial" w:eastAsia="Times New Roman" w:hAnsi="Arial" w:cs="Arial"/>
          <w:b/>
          <w:bCs/>
          <w:color w:val="000000"/>
        </w:rPr>
        <w:t>.</w:t>
      </w:r>
      <w:r w:rsidRPr="008C048F">
        <w:rPr>
          <w:rFonts w:ascii="Arial" w:eastAsia="Times New Roman" w:hAnsi="Arial" w:cs="Arial"/>
          <w:color w:val="000000"/>
        </w:rPr>
        <w:t> A multa de que trata o caput será de 5% (cinco por cento) da arrecadação total bruta da apresentação.</w:t>
      </w:r>
      <w:r w:rsidRPr="008C048F">
        <w:rPr>
          <w:rFonts w:ascii="Arial" w:eastAsia="Times New Roman" w:hAnsi="Arial" w:cs="Arial"/>
          <w:color w:val="000000"/>
        </w:rPr>
        <w:br/>
      </w:r>
    </w:p>
    <w:p w:rsidR="008C048F" w:rsidRPr="008C048F" w:rsidRDefault="008C048F" w:rsidP="008C048F">
      <w:pPr>
        <w:jc w:val="both"/>
        <w:rPr>
          <w:rFonts w:ascii="Arial" w:eastAsia="Times New Roman" w:hAnsi="Arial" w:cs="Arial"/>
          <w:b/>
          <w:bCs/>
          <w:color w:val="000000"/>
        </w:rPr>
      </w:pPr>
      <w:r w:rsidRPr="008C048F">
        <w:rPr>
          <w:rFonts w:ascii="Arial" w:eastAsia="Times New Roman" w:hAnsi="Arial" w:cs="Arial"/>
          <w:b/>
          <w:bCs/>
          <w:color w:val="000000"/>
        </w:rPr>
        <w:t>Art. 4º.</w:t>
      </w:r>
      <w:r w:rsidRPr="008C048F">
        <w:rPr>
          <w:rFonts w:ascii="Arial" w:eastAsia="Times New Roman" w:hAnsi="Arial" w:cs="Arial"/>
          <w:color w:val="000000"/>
        </w:rPr>
        <w:t> O consumidor pode pedir a imediata restituição do valor pago pelo ingresso em caso de atraso no horário determinado para início do espetáculo.</w:t>
      </w:r>
      <w:r w:rsidRPr="008C048F">
        <w:rPr>
          <w:rFonts w:ascii="Arial" w:eastAsia="Times New Roman" w:hAnsi="Arial" w:cs="Arial"/>
          <w:color w:val="000000"/>
        </w:rPr>
        <w:br/>
      </w:r>
      <w:r w:rsidRPr="008C048F">
        <w:rPr>
          <w:rFonts w:ascii="Arial" w:eastAsia="Times New Roman" w:hAnsi="Arial" w:cs="Arial"/>
          <w:b/>
          <w:bCs/>
          <w:i/>
          <w:color w:val="000000"/>
        </w:rPr>
        <w:t>Parágrafo único</w:t>
      </w:r>
      <w:r w:rsidRPr="008C048F">
        <w:rPr>
          <w:rFonts w:ascii="Arial" w:eastAsia="Times New Roman" w:hAnsi="Arial" w:cs="Arial"/>
          <w:color w:val="000000"/>
        </w:rPr>
        <w:t>.</w:t>
      </w:r>
      <w:r w:rsidRPr="008C048F">
        <w:rPr>
          <w:rFonts w:ascii="Arial" w:eastAsia="Times New Roman" w:hAnsi="Arial" w:cs="Arial"/>
          <w:color w:val="000000"/>
        </w:rPr>
        <w:t xml:space="preserve"> Os valores restituídos ao consumidor poderão ser descontados do valor arrecadado para efeito da multa de que trata o art. 2º desta lei.</w:t>
      </w:r>
      <w:r w:rsidRPr="008C048F">
        <w:rPr>
          <w:rFonts w:ascii="Arial" w:eastAsia="Times New Roman" w:hAnsi="Arial" w:cs="Arial"/>
          <w:color w:val="000000"/>
        </w:rPr>
        <w:br/>
      </w:r>
      <w:r w:rsidRPr="008C048F">
        <w:rPr>
          <w:rFonts w:ascii="Arial" w:eastAsia="Times New Roman" w:hAnsi="Arial" w:cs="Arial"/>
          <w:color w:val="000000"/>
        </w:rPr>
        <w:br/>
      </w:r>
      <w:r w:rsidRPr="008C048F">
        <w:rPr>
          <w:rFonts w:ascii="Arial" w:eastAsia="Times New Roman" w:hAnsi="Arial" w:cs="Arial"/>
          <w:b/>
          <w:bCs/>
          <w:color w:val="000000"/>
        </w:rPr>
        <w:t>Art. 5º.</w:t>
      </w:r>
      <w:r w:rsidRPr="008C048F">
        <w:rPr>
          <w:rFonts w:ascii="Arial" w:eastAsia="Times New Roman" w:hAnsi="Arial" w:cs="Arial"/>
          <w:color w:val="000000"/>
        </w:rPr>
        <w:t> Esta L</w:t>
      </w:r>
      <w:r w:rsidRPr="008C048F">
        <w:rPr>
          <w:rFonts w:ascii="Arial" w:eastAsia="Times New Roman" w:hAnsi="Arial" w:cs="Arial"/>
          <w:color w:val="000000"/>
        </w:rPr>
        <w:t>ei entra em vigor na data de sua publicação.</w:t>
      </w:r>
    </w:p>
    <w:p w:rsidR="002A4E42" w:rsidRDefault="002A4E42" w:rsidP="008C048F">
      <w:pPr>
        <w:shd w:val="clear" w:color="auto" w:fill="FFFFFF"/>
        <w:spacing w:after="0" w:line="320" w:lineRule="atLeast"/>
        <w:jc w:val="center"/>
        <w:rPr>
          <w:rFonts w:ascii="Arial" w:hAnsi="Arial" w:cs="Arial"/>
          <w:b/>
        </w:rPr>
      </w:pPr>
    </w:p>
    <w:p w:rsidR="002A4E42" w:rsidRDefault="002A4E42" w:rsidP="008C048F">
      <w:pPr>
        <w:shd w:val="clear" w:color="auto" w:fill="FFFFFF"/>
        <w:spacing w:after="0" w:line="320" w:lineRule="atLeast"/>
        <w:jc w:val="center"/>
        <w:rPr>
          <w:rFonts w:ascii="Arial" w:hAnsi="Arial" w:cs="Arial"/>
          <w:b/>
        </w:rPr>
      </w:pPr>
    </w:p>
    <w:p w:rsidR="002A4E42" w:rsidRDefault="002A4E42" w:rsidP="008C048F">
      <w:pPr>
        <w:shd w:val="clear" w:color="auto" w:fill="FFFFFF"/>
        <w:spacing w:after="0" w:line="320" w:lineRule="atLeast"/>
        <w:jc w:val="center"/>
        <w:rPr>
          <w:rFonts w:ascii="Arial" w:hAnsi="Arial" w:cs="Arial"/>
          <w:b/>
        </w:rPr>
      </w:pPr>
    </w:p>
    <w:p w:rsidR="008C048F" w:rsidRPr="008C048F" w:rsidRDefault="008C048F" w:rsidP="008C048F">
      <w:pPr>
        <w:shd w:val="clear" w:color="auto" w:fill="FFFFFF"/>
        <w:spacing w:after="0" w:line="320" w:lineRule="atLeast"/>
        <w:jc w:val="center"/>
        <w:rPr>
          <w:rFonts w:ascii="Arial" w:hAnsi="Arial" w:cs="Arial"/>
          <w:b/>
        </w:rPr>
      </w:pPr>
      <w:r w:rsidRPr="008C048F">
        <w:rPr>
          <w:rFonts w:ascii="Arial" w:hAnsi="Arial" w:cs="Arial"/>
          <w:b/>
        </w:rPr>
        <w:t>JUSTIFICATIVA</w:t>
      </w:r>
    </w:p>
    <w:p w:rsidR="008C048F" w:rsidRPr="008C048F" w:rsidRDefault="008C048F" w:rsidP="008C048F">
      <w:pPr>
        <w:shd w:val="clear" w:color="auto" w:fill="FFFFFF"/>
        <w:spacing w:after="0" w:line="320" w:lineRule="atLeast"/>
        <w:jc w:val="center"/>
        <w:rPr>
          <w:rFonts w:ascii="Arial" w:hAnsi="Arial" w:cs="Arial"/>
          <w:b/>
        </w:rPr>
      </w:pPr>
    </w:p>
    <w:p w:rsidR="008C048F" w:rsidRPr="008C048F" w:rsidRDefault="008C048F" w:rsidP="008C048F">
      <w:pPr>
        <w:ind w:firstLine="708"/>
        <w:jc w:val="both"/>
        <w:rPr>
          <w:rFonts w:ascii="Arial" w:eastAsia="Times New Roman" w:hAnsi="Arial" w:cs="Arial"/>
          <w:bCs/>
          <w:color w:val="000000"/>
        </w:rPr>
      </w:pPr>
      <w:r w:rsidRPr="008C048F">
        <w:rPr>
          <w:rFonts w:ascii="Arial" w:eastAsia="Times New Roman" w:hAnsi="Arial" w:cs="Arial"/>
          <w:bCs/>
          <w:color w:val="000000"/>
        </w:rPr>
        <w:t xml:space="preserve">A presente norma tem como principal objetivo garantir que os direitos do consumidor sejam respeitados. Afinal de contas, quem paga para assistir a um espetáculo, participar de um evento ou show, é, na essência mais completa, um consumidor. Não há que se permitir a continuidade de práticas desrespeitosas, onde um determinado horário é anunciado para o início de um evento, que acaba por começar, horas depois. </w:t>
      </w:r>
    </w:p>
    <w:p w:rsidR="008C048F" w:rsidRPr="008C048F" w:rsidRDefault="008C048F" w:rsidP="008C048F">
      <w:pPr>
        <w:ind w:firstLine="708"/>
        <w:jc w:val="both"/>
        <w:rPr>
          <w:rFonts w:ascii="Arial" w:eastAsia="Times New Roman" w:hAnsi="Arial" w:cs="Arial"/>
          <w:bCs/>
          <w:color w:val="000000"/>
        </w:rPr>
      </w:pPr>
      <w:r w:rsidRPr="008C048F">
        <w:rPr>
          <w:rFonts w:ascii="Arial" w:eastAsia="Times New Roman" w:hAnsi="Arial" w:cs="Arial"/>
          <w:bCs/>
          <w:color w:val="000000"/>
        </w:rPr>
        <w:t>Não havendo caso excepcional, não há razão aceitável para que um horário determinado para início, não seja respeitado.</w:t>
      </w:r>
      <w:r w:rsidRPr="008C048F">
        <w:rPr>
          <w:rFonts w:ascii="Arial" w:eastAsia="Times New Roman" w:hAnsi="Arial" w:cs="Arial"/>
          <w:bCs/>
          <w:color w:val="000000"/>
        </w:rPr>
        <w:t xml:space="preserve"> </w:t>
      </w:r>
      <w:r w:rsidRPr="008C048F">
        <w:rPr>
          <w:rFonts w:ascii="Arial" w:eastAsia="Times New Roman" w:hAnsi="Arial" w:cs="Arial"/>
          <w:bCs/>
          <w:color w:val="000000"/>
        </w:rPr>
        <w:t>Esse tipo de prática abusiva deve ser combatida.</w:t>
      </w:r>
    </w:p>
    <w:p w:rsidR="008C048F" w:rsidRPr="008C048F" w:rsidRDefault="008C048F" w:rsidP="008C048F">
      <w:pPr>
        <w:ind w:firstLine="708"/>
        <w:jc w:val="both"/>
        <w:rPr>
          <w:rFonts w:ascii="Arial" w:eastAsia="Times New Roman" w:hAnsi="Arial" w:cs="Arial"/>
          <w:shd w:val="clear" w:color="auto" w:fill="FFFFFF"/>
        </w:rPr>
      </w:pPr>
      <w:r w:rsidRPr="008C048F">
        <w:rPr>
          <w:rFonts w:ascii="Arial" w:eastAsia="Times New Roman" w:hAnsi="Arial" w:cs="Arial"/>
          <w:bCs/>
          <w:color w:val="000000"/>
        </w:rPr>
        <w:t xml:space="preserve">No que tange legitimidade para legislar sobre o tempo, evoco a </w:t>
      </w:r>
      <w:hyperlink r:id="rId6" w:history="1">
        <w:r w:rsidRPr="008C048F">
          <w:rPr>
            <w:rFonts w:ascii="Arial" w:eastAsia="Times New Roman" w:hAnsi="Arial" w:cs="Arial"/>
            <w:shd w:val="clear" w:color="auto" w:fill="FFFFFF"/>
          </w:rPr>
          <w:t>Constituição Federal, em seu art. 24, inciso V e VIII</w:t>
        </w:r>
      </w:hyperlink>
      <w:r w:rsidRPr="008C048F">
        <w:rPr>
          <w:rFonts w:ascii="Arial" w:eastAsia="Times New Roman" w:hAnsi="Arial" w:cs="Arial"/>
          <w:shd w:val="clear" w:color="auto" w:fill="FFFFFF"/>
        </w:rPr>
        <w:t>, estabelece que a União e aos Estados têm </w:t>
      </w:r>
      <w:r w:rsidRPr="008C048F">
        <w:rPr>
          <w:rFonts w:ascii="Arial" w:eastAsia="Times New Roman" w:hAnsi="Arial" w:cs="Arial"/>
          <w:bCs/>
          <w:shd w:val="clear" w:color="auto" w:fill="FFFFFF"/>
        </w:rPr>
        <w:t>competência concorrente</w:t>
      </w:r>
      <w:r w:rsidRPr="008C048F">
        <w:rPr>
          <w:rFonts w:ascii="Arial" w:eastAsia="Times New Roman" w:hAnsi="Arial" w:cs="Arial"/>
          <w:shd w:val="clear" w:color="auto" w:fill="FFFFFF"/>
        </w:rPr>
        <w:t> para legislar sobre responsabilidade por danos ao consumidor. Cabe então destacar, que o </w:t>
      </w:r>
      <w:hyperlink r:id="rId7" w:history="1">
        <w:r w:rsidRPr="008C048F">
          <w:rPr>
            <w:rFonts w:ascii="Arial" w:eastAsia="Times New Roman" w:hAnsi="Arial" w:cs="Arial"/>
            <w:shd w:val="clear" w:color="auto" w:fill="FFFFFF"/>
          </w:rPr>
          <w:t>artigo 4° da Lei 8.078/90</w:t>
        </w:r>
      </w:hyperlink>
      <w:r w:rsidRPr="008C048F">
        <w:rPr>
          <w:rFonts w:ascii="Arial" w:eastAsia="Times New Roman" w:hAnsi="Arial" w:cs="Arial"/>
          <w:shd w:val="clear" w:color="auto" w:fill="FFFFFF"/>
        </w:rPr>
        <w:t> que dispõe sobre a defesa do consumidor e dá outras providências (Código de Defesa do Consumidor), estabelece que os poderes públicos devem agir no sentido de proteger efetivamente o consumidor.</w:t>
      </w:r>
    </w:p>
    <w:p w:rsidR="008C048F" w:rsidRPr="008C048F" w:rsidRDefault="008C048F" w:rsidP="008C048F">
      <w:pPr>
        <w:ind w:firstLine="708"/>
        <w:jc w:val="both"/>
        <w:rPr>
          <w:rFonts w:ascii="Arial" w:eastAsia="Times New Roman" w:hAnsi="Arial" w:cs="Arial"/>
          <w:shd w:val="clear" w:color="auto" w:fill="FFFFFF"/>
        </w:rPr>
      </w:pPr>
      <w:r w:rsidRPr="008C048F">
        <w:rPr>
          <w:rFonts w:ascii="Arial" w:eastAsia="Times New Roman" w:hAnsi="Arial" w:cs="Arial"/>
          <w:color w:val="000000"/>
          <w:lang w:eastAsia="pt-BR"/>
        </w:rPr>
        <w:t>Diante do exposto, conto com o apoio dos nobres pares para a aprovação do presente Projeto de Lei. </w:t>
      </w:r>
    </w:p>
    <w:p w:rsidR="008C048F" w:rsidRDefault="008C048F" w:rsidP="008C048F">
      <w:pPr>
        <w:spacing w:before="240"/>
        <w:ind w:firstLine="708"/>
        <w:jc w:val="both"/>
        <w:rPr>
          <w:rFonts w:ascii="Arial" w:hAnsi="Arial" w:cs="Arial"/>
        </w:rPr>
      </w:pPr>
    </w:p>
    <w:p w:rsidR="008C048F" w:rsidRPr="00A335D3" w:rsidRDefault="008C048F" w:rsidP="008C048F">
      <w:pPr>
        <w:spacing w:before="240"/>
        <w:ind w:firstLine="708"/>
        <w:jc w:val="both"/>
        <w:rPr>
          <w:rFonts w:ascii="Arial" w:hAnsi="Arial" w:cs="Arial"/>
        </w:rPr>
      </w:pPr>
      <w:r w:rsidRPr="00A335D3">
        <w:rPr>
          <w:rFonts w:ascii="Arial" w:hAnsi="Arial" w:cs="Arial"/>
        </w:rPr>
        <w:t xml:space="preserve">Sala das Sessões, </w:t>
      </w:r>
      <w:r>
        <w:rPr>
          <w:rFonts w:ascii="Arial" w:hAnsi="Arial" w:cs="Arial"/>
        </w:rPr>
        <w:t>20 de outubro</w:t>
      </w:r>
      <w:r w:rsidRPr="00A335D3">
        <w:rPr>
          <w:rFonts w:ascii="Arial" w:hAnsi="Arial" w:cs="Arial"/>
        </w:rPr>
        <w:t xml:space="preserve"> de 2021.</w:t>
      </w:r>
    </w:p>
    <w:p w:rsidR="008C048F" w:rsidRPr="00A335D3" w:rsidRDefault="008C048F" w:rsidP="008C048F">
      <w:pPr>
        <w:spacing w:before="240"/>
        <w:ind w:firstLine="708"/>
        <w:jc w:val="both"/>
        <w:rPr>
          <w:rFonts w:ascii="Arial" w:hAnsi="Arial" w:cs="Arial"/>
        </w:rPr>
      </w:pPr>
    </w:p>
    <w:p w:rsidR="008C048F" w:rsidRPr="00A335D3" w:rsidRDefault="008C048F" w:rsidP="008C048F">
      <w:pPr>
        <w:jc w:val="center"/>
        <w:rPr>
          <w:rFonts w:ascii="Arial" w:eastAsia="Times New Roman" w:hAnsi="Arial" w:cs="Arial"/>
          <w:color w:val="000000"/>
          <w:shd w:val="clear" w:color="auto" w:fill="FFFFFF"/>
          <w:lang w:eastAsia="pt-BR"/>
        </w:rPr>
      </w:pPr>
      <w:r w:rsidRPr="00A335D3">
        <w:rPr>
          <w:rFonts w:ascii="Arial" w:eastAsia="Times New Roman" w:hAnsi="Arial" w:cs="Arial"/>
          <w:noProof/>
          <w:color w:val="000000"/>
          <w:shd w:val="clear" w:color="auto" w:fill="FFFFFF"/>
          <w:lang w:eastAsia="pt-BR"/>
        </w:rPr>
        <w:drawing>
          <wp:inline distT="0" distB="0" distL="0" distR="0" wp14:anchorId="7175CDB4" wp14:editId="4F617331">
            <wp:extent cx="1514475" cy="927965"/>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inatura JORGE DIGITAL ARTE FINAL.png"/>
                    <pic:cNvPicPr/>
                  </pic:nvPicPr>
                  <pic:blipFill rotWithShape="1">
                    <a:blip r:embed="rId8">
                      <a:extLst>
                        <a:ext uri="{28A0092B-C50C-407E-A947-70E740481C1C}">
                          <a14:useLocalDpi xmlns:a14="http://schemas.microsoft.com/office/drawing/2010/main" val="0"/>
                        </a:ext>
                      </a:extLst>
                    </a:blip>
                    <a:srcRect l="15693" r="7432"/>
                    <a:stretch/>
                  </pic:blipFill>
                  <pic:spPr bwMode="auto">
                    <a:xfrm>
                      <a:off x="0" y="0"/>
                      <a:ext cx="1543580" cy="945798"/>
                    </a:xfrm>
                    <a:prstGeom prst="rect">
                      <a:avLst/>
                    </a:prstGeom>
                    <a:ln>
                      <a:noFill/>
                    </a:ln>
                    <a:extLst>
                      <a:ext uri="{53640926-AAD7-44D8-BBD7-CCE9431645EC}">
                        <a14:shadowObscured xmlns:a14="http://schemas.microsoft.com/office/drawing/2010/main"/>
                      </a:ext>
                    </a:extLst>
                  </pic:spPr>
                </pic:pic>
              </a:graphicData>
            </a:graphic>
          </wp:inline>
        </w:drawing>
      </w:r>
    </w:p>
    <w:p w:rsidR="008C048F" w:rsidRPr="00A335D3" w:rsidRDefault="008C048F" w:rsidP="008C048F">
      <w:pPr>
        <w:jc w:val="center"/>
        <w:rPr>
          <w:rFonts w:ascii="Arial" w:eastAsia="Times New Roman" w:hAnsi="Arial" w:cs="Arial"/>
          <w:color w:val="000000"/>
          <w:shd w:val="clear" w:color="auto" w:fill="FFFFFF"/>
          <w:lang w:eastAsia="pt-BR"/>
        </w:rPr>
      </w:pPr>
    </w:p>
    <w:p w:rsidR="008C048F" w:rsidRPr="00A335D3" w:rsidRDefault="008C048F" w:rsidP="008C048F">
      <w:pPr>
        <w:jc w:val="center"/>
        <w:rPr>
          <w:rFonts w:ascii="Arial" w:eastAsia="Times New Roman" w:hAnsi="Arial" w:cs="Arial"/>
          <w:color w:val="000000"/>
          <w:shd w:val="clear" w:color="auto" w:fill="FFFFFF"/>
          <w:lang w:eastAsia="pt-BR"/>
        </w:rPr>
      </w:pPr>
      <w:r w:rsidRPr="00A335D3">
        <w:rPr>
          <w:rFonts w:ascii="Arial" w:eastAsia="Times New Roman" w:hAnsi="Arial" w:cs="Arial"/>
          <w:color w:val="000000"/>
          <w:shd w:val="clear" w:color="auto" w:fill="FFFFFF"/>
          <w:lang w:eastAsia="pt-BR"/>
        </w:rPr>
        <w:t>JORGE FREDERICO</w:t>
      </w:r>
    </w:p>
    <w:p w:rsidR="008C048F" w:rsidRPr="00A335D3" w:rsidRDefault="008C048F" w:rsidP="008C048F">
      <w:pPr>
        <w:jc w:val="center"/>
        <w:rPr>
          <w:rFonts w:ascii="Times New Roman" w:eastAsia="Times New Roman" w:hAnsi="Times New Roman" w:cs="Times New Roman"/>
          <w:lang w:eastAsia="pt-BR"/>
        </w:rPr>
      </w:pPr>
      <w:r w:rsidRPr="00A335D3">
        <w:rPr>
          <w:rFonts w:ascii="Arial" w:eastAsia="Times New Roman" w:hAnsi="Arial" w:cs="Arial"/>
          <w:color w:val="000000"/>
          <w:shd w:val="clear" w:color="auto" w:fill="FFFFFF"/>
          <w:lang w:eastAsia="pt-BR"/>
        </w:rPr>
        <w:t>Deputado Estadual</w:t>
      </w:r>
    </w:p>
    <w:p w:rsidR="00FB60A0" w:rsidRDefault="002A4E42"/>
    <w:sectPr w:rsidR="00FB60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8F"/>
    <w:rsid w:val="0003059A"/>
    <w:rsid w:val="002A4E42"/>
    <w:rsid w:val="004E7EE3"/>
    <w:rsid w:val="008C0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BA07F-F8C5-4975-B398-0394A37F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048F"/>
    <w:pPr>
      <w:tabs>
        <w:tab w:val="center" w:pos="4252"/>
        <w:tab w:val="right" w:pos="8504"/>
      </w:tabs>
      <w:spacing w:after="0" w:line="240" w:lineRule="auto"/>
    </w:pPr>
    <w:rPr>
      <w:rFonts w:eastAsiaTheme="minorEastAsia"/>
      <w:sz w:val="24"/>
      <w:szCs w:val="24"/>
    </w:rPr>
  </w:style>
  <w:style w:type="character" w:customStyle="1" w:styleId="CabealhoChar">
    <w:name w:val="Cabeçalho Char"/>
    <w:basedOn w:val="Fontepargpadro"/>
    <w:link w:val="Cabealho"/>
    <w:uiPriority w:val="99"/>
    <w:rsid w:val="008C048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planalto.gov.br/ccivil_03/leis/L80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erjln1.alerj.rj.gov.br/constfed.nsf/16adba33b2e5149e032568f60071600f/3438a02198cd3558032565610059c622?OpenDocument" TargetMode="External"/><Relationship Id="rId5" Type="http://schemas.openxmlformats.org/officeDocument/2006/relationships/hyperlink" Target="http://www.planalto.gov.br/ccivil_03/leis/L8078.ht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502</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Borges Xavier</dc:creator>
  <cp:keywords/>
  <dc:description/>
  <cp:lastModifiedBy>Andressa Borges Xavier</cp:lastModifiedBy>
  <cp:revision>1</cp:revision>
  <dcterms:created xsi:type="dcterms:W3CDTF">2021-10-20T11:39:00Z</dcterms:created>
  <dcterms:modified xsi:type="dcterms:W3CDTF">2021-10-20T12:14:00Z</dcterms:modified>
</cp:coreProperties>
</file>