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6E" w:rsidRDefault="00884057">
      <w:pPr>
        <w:pStyle w:val="Corpodetexto"/>
        <w:spacing w:after="40"/>
        <w:rPr>
          <w:sz w:val="27"/>
        </w:rPr>
      </w:pPr>
      <w:r>
        <w:br w:type="column"/>
      </w:r>
    </w:p>
    <w:p w:rsidR="00B0156E" w:rsidRDefault="00884057">
      <w:pPr>
        <w:pStyle w:val="Corpodetexto"/>
        <w:ind w:left="871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857250" cy="10382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56E" w:rsidRDefault="00884057">
      <w:pPr>
        <w:pStyle w:val="Ttulo1"/>
      </w:pPr>
      <w:r>
        <w:t>ESTADO DO TOCANTINS</w:t>
      </w:r>
      <w:r>
        <w:rPr>
          <w:spacing w:val="-57"/>
        </w:rPr>
        <w:t xml:space="preserve"> </w:t>
      </w:r>
      <w:r>
        <w:t>PODER LEGISLATIVO</w:t>
      </w:r>
    </w:p>
    <w:p w:rsidR="00B0156E" w:rsidRDefault="00B0156E">
      <w:pPr>
        <w:sectPr w:rsidR="00B0156E">
          <w:type w:val="continuous"/>
          <w:pgSz w:w="11910" w:h="16840"/>
          <w:pgMar w:top="740" w:right="740" w:bottom="280" w:left="740" w:header="720" w:footer="720" w:gutter="0"/>
          <w:cols w:num="2" w:space="720" w:equalWidth="0">
            <w:col w:w="2500" w:space="1153"/>
            <w:col w:w="6777"/>
          </w:cols>
        </w:sectPr>
      </w:pPr>
    </w:p>
    <w:p w:rsidR="00B0156E" w:rsidRDefault="00B0156E">
      <w:pPr>
        <w:pStyle w:val="Corpodetexto"/>
        <w:spacing w:before="9"/>
        <w:rPr>
          <w:b/>
          <w:sz w:val="14"/>
        </w:rPr>
      </w:pPr>
    </w:p>
    <w:p w:rsidR="00A07F1E" w:rsidRDefault="00A07F1E">
      <w:pPr>
        <w:pStyle w:val="Corpodetexto"/>
        <w:spacing w:before="90" w:line="272" w:lineRule="exact"/>
        <w:ind w:left="100"/>
      </w:pPr>
    </w:p>
    <w:p w:rsidR="00B0156E" w:rsidRDefault="00884057">
      <w:pPr>
        <w:pStyle w:val="Corpodetexto"/>
        <w:spacing w:before="90" w:line="272" w:lineRule="exact"/>
        <w:ind w:left="100"/>
      </w:pPr>
      <w:r>
        <w:t xml:space="preserve">REQUERIMENTO Nº </w:t>
      </w:r>
    </w:p>
    <w:p w:rsidR="00B0156E" w:rsidRDefault="00884057">
      <w:pPr>
        <w:pStyle w:val="Corpodetexto"/>
        <w:spacing w:before="3" w:line="232" w:lineRule="auto"/>
        <w:ind w:left="100" w:right="310"/>
      </w:pPr>
      <w:r>
        <w:t>EXCELENTÍSSIMO SENHOR PRESIDENTE DA ASSEMBLEIA LEGISLATIVA DO ESTADO DO</w:t>
      </w:r>
      <w:r>
        <w:rPr>
          <w:spacing w:val="-57"/>
        </w:rPr>
        <w:t xml:space="preserve"> </w:t>
      </w:r>
      <w:r>
        <w:t>TOCANTINS</w:t>
      </w:r>
    </w:p>
    <w:p w:rsidR="00B0156E" w:rsidRDefault="00884057">
      <w:pPr>
        <w:pStyle w:val="Ttulo"/>
        <w:spacing w:line="230" w:lineRule="auto"/>
      </w:pPr>
      <w:r>
        <w:t>Requer a realização de Sessão Solene, em regime de urgência, para</w:t>
      </w:r>
      <w:r>
        <w:rPr>
          <w:spacing w:val="1"/>
        </w:rPr>
        <w:t xml:space="preserve"> </w:t>
      </w:r>
      <w:r>
        <w:t>homenagear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 w:rsidR="004A6655">
        <w:rPr>
          <w:spacing w:val="1"/>
        </w:rPr>
        <w:t xml:space="preserve">200 anos do Grande Oriente do Brasil – GOB e os </w:t>
      </w:r>
      <w:r w:rsidR="00015A79">
        <w:t>33</w:t>
      </w:r>
      <w:r>
        <w:rPr>
          <w:spacing w:val="1"/>
        </w:rPr>
        <w:t xml:space="preserve"> </w:t>
      </w:r>
      <w:r>
        <w:t>anos</w:t>
      </w:r>
      <w:r>
        <w:rPr>
          <w:spacing w:val="1"/>
        </w:rPr>
        <w:t xml:space="preserve"> </w:t>
      </w:r>
      <w:r w:rsidR="004A6655">
        <w:t>do Grande Oriente do Brasil – Tocantins.</w:t>
      </w:r>
    </w:p>
    <w:p w:rsidR="00B0156E" w:rsidRDefault="00884057">
      <w:pPr>
        <w:pStyle w:val="Corpodetexto"/>
        <w:spacing w:before="268" w:line="232" w:lineRule="auto"/>
        <w:ind w:left="100" w:right="130"/>
        <w:jc w:val="both"/>
      </w:pPr>
      <w:r>
        <w:t>O deputado que a este subscreve, vem respeitosamente à presença de Vossa Excelência, observado o</w:t>
      </w:r>
      <w:r>
        <w:rPr>
          <w:spacing w:val="1"/>
        </w:rPr>
        <w:t xml:space="preserve"> </w:t>
      </w:r>
      <w:r>
        <w:t>Regimento Interno desta Casa de Leis nos artigos 78, V; 83; 89, §§ 1º e 2º 119, II, e após anuência do</w:t>
      </w:r>
      <w:r>
        <w:rPr>
          <w:spacing w:val="1"/>
        </w:rPr>
        <w:t xml:space="preserve"> </w:t>
      </w:r>
      <w:r>
        <w:t>Plenário, para requerer a realização de Sessão Solene, em regime de urgência, com a finalidade de</w:t>
      </w:r>
      <w:r>
        <w:rPr>
          <w:spacing w:val="1"/>
        </w:rPr>
        <w:t xml:space="preserve"> </w:t>
      </w:r>
      <w:r>
        <w:t xml:space="preserve">homenagear no dia </w:t>
      </w:r>
      <w:r w:rsidR="00015A79">
        <w:t>07 de Abril</w:t>
      </w:r>
      <w:r>
        <w:t xml:space="preserve"> d</w:t>
      </w:r>
      <w:r w:rsidR="00015A79">
        <w:t xml:space="preserve">o presente ano nesta Casa, os </w:t>
      </w:r>
      <w:r w:rsidR="004A6655">
        <w:t xml:space="preserve">200 anos do </w:t>
      </w:r>
      <w:r>
        <w:t xml:space="preserve"> </w:t>
      </w:r>
      <w:r w:rsidR="004A6655">
        <w:t>Grande Oriente do Brasil – GOB e os 33 anos do Grande Oriente do Brasil – Tocantins.</w:t>
      </w:r>
    </w:p>
    <w:p w:rsidR="00B0156E" w:rsidRDefault="00B0156E">
      <w:pPr>
        <w:pStyle w:val="Corpodetexto"/>
        <w:rPr>
          <w:sz w:val="26"/>
        </w:rPr>
      </w:pPr>
    </w:p>
    <w:p w:rsidR="00B0156E" w:rsidRDefault="00B0156E">
      <w:pPr>
        <w:pStyle w:val="Corpodetexto"/>
        <w:rPr>
          <w:sz w:val="26"/>
        </w:rPr>
      </w:pPr>
    </w:p>
    <w:p w:rsidR="00B0156E" w:rsidRDefault="00884057">
      <w:pPr>
        <w:pStyle w:val="Ttulo1"/>
        <w:spacing w:before="215"/>
        <w:ind w:left="3889" w:right="3912" w:firstLine="0"/>
        <w:jc w:val="center"/>
        <w:rPr>
          <w:rFonts w:ascii="Arial"/>
        </w:rPr>
      </w:pPr>
      <w:r>
        <w:rPr>
          <w:rFonts w:ascii="Arial"/>
        </w:rPr>
        <w:t>JUSTIFICATIVA</w:t>
      </w:r>
    </w:p>
    <w:p w:rsidR="00B0156E" w:rsidRDefault="00B0156E">
      <w:pPr>
        <w:pStyle w:val="Corpodetexto"/>
        <w:rPr>
          <w:rFonts w:ascii="Arial"/>
          <w:b/>
          <w:sz w:val="26"/>
        </w:rPr>
      </w:pPr>
    </w:p>
    <w:p w:rsidR="00B0156E" w:rsidRDefault="00B0156E">
      <w:pPr>
        <w:pStyle w:val="Corpodetexto"/>
        <w:rPr>
          <w:rFonts w:ascii="Arial"/>
          <w:b/>
          <w:sz w:val="26"/>
        </w:rPr>
      </w:pPr>
    </w:p>
    <w:p w:rsidR="00B0156E" w:rsidRDefault="00B0156E">
      <w:pPr>
        <w:pStyle w:val="Corpodetexto"/>
        <w:spacing w:before="5"/>
        <w:rPr>
          <w:sz w:val="23"/>
        </w:rPr>
      </w:pPr>
    </w:p>
    <w:p w:rsidR="00B0156E" w:rsidRDefault="00B0156E">
      <w:pPr>
        <w:pStyle w:val="Corpodetexto"/>
        <w:spacing w:before="4"/>
      </w:pPr>
    </w:p>
    <w:p w:rsidR="008F234F" w:rsidRPr="00A07F1E" w:rsidRDefault="008F234F" w:rsidP="008F234F">
      <w:pPr>
        <w:tabs>
          <w:tab w:val="left" w:pos="4440"/>
        </w:tabs>
        <w:jc w:val="both"/>
        <w:rPr>
          <w:sz w:val="21"/>
          <w:szCs w:val="21"/>
          <w:shd w:val="clear" w:color="auto" w:fill="FFFFFF"/>
        </w:rPr>
      </w:pPr>
      <w:r w:rsidRPr="00A07F1E">
        <w:rPr>
          <w:sz w:val="21"/>
          <w:szCs w:val="21"/>
          <w:shd w:val="clear" w:color="auto" w:fill="FFFFFF"/>
        </w:rPr>
        <w:t>O </w:t>
      </w:r>
      <w:r w:rsidRPr="00A07F1E">
        <w:rPr>
          <w:b/>
          <w:bCs/>
          <w:sz w:val="21"/>
          <w:szCs w:val="21"/>
          <w:shd w:val="clear" w:color="auto" w:fill="FFFFFF"/>
        </w:rPr>
        <w:t>Grande Oriente do Brasil</w:t>
      </w:r>
      <w:r w:rsidRPr="00A07F1E">
        <w:rPr>
          <w:sz w:val="21"/>
          <w:szCs w:val="21"/>
          <w:shd w:val="clear" w:color="auto" w:fill="FFFFFF"/>
        </w:rPr>
        <w:t> - GOB é a mais antiga Potência Maçônica </w:t>
      </w:r>
      <w:hyperlink r:id="rId5" w:tooltip="Brasil" w:history="1">
        <w:r w:rsidRPr="00A07F1E">
          <w:rPr>
            <w:rStyle w:val="Hyperlink"/>
            <w:color w:val="auto"/>
            <w:sz w:val="21"/>
            <w:szCs w:val="21"/>
            <w:u w:val="none"/>
            <w:shd w:val="clear" w:color="auto" w:fill="FFFFFF"/>
          </w:rPr>
          <w:t>brasileira</w:t>
        </w:r>
      </w:hyperlink>
      <w:r w:rsidRPr="00A07F1E">
        <w:rPr>
          <w:sz w:val="21"/>
          <w:szCs w:val="21"/>
          <w:shd w:val="clear" w:color="auto" w:fill="FFFFFF"/>
        </w:rPr>
        <w:t> (</w:t>
      </w:r>
      <w:hyperlink r:id="rId6" w:tooltip="Maçonaria" w:history="1">
        <w:r w:rsidRPr="00A07F1E">
          <w:rPr>
            <w:rStyle w:val="Hyperlink"/>
            <w:color w:val="auto"/>
            <w:sz w:val="21"/>
            <w:szCs w:val="21"/>
            <w:u w:val="none"/>
            <w:shd w:val="clear" w:color="auto" w:fill="FFFFFF"/>
          </w:rPr>
          <w:t>associação de Lojas Maçônicas</w:t>
        </w:r>
      </w:hyperlink>
      <w:r w:rsidRPr="00A07F1E">
        <w:rPr>
          <w:sz w:val="21"/>
          <w:szCs w:val="21"/>
          <w:shd w:val="clear" w:color="auto" w:fill="FFFFFF"/>
        </w:rPr>
        <w:t>, também chamada de </w:t>
      </w:r>
      <w:hyperlink r:id="rId7" w:tooltip="Obediência Maçônica" w:history="1">
        <w:r w:rsidRPr="00A07F1E">
          <w:rPr>
            <w:rStyle w:val="Hyperlink"/>
            <w:color w:val="auto"/>
            <w:sz w:val="21"/>
            <w:szCs w:val="21"/>
            <w:u w:val="none"/>
            <w:shd w:val="clear" w:color="auto" w:fill="FFFFFF"/>
          </w:rPr>
          <w:t>Obediência Maçônica</w:t>
        </w:r>
      </w:hyperlink>
      <w:r w:rsidRPr="00A07F1E">
        <w:rPr>
          <w:sz w:val="21"/>
          <w:szCs w:val="21"/>
          <w:shd w:val="clear" w:color="auto" w:fill="FFFFFF"/>
        </w:rPr>
        <w:t>). O GOB participou ativamente em momentos cruciais da história brasileira, como a abolição da escravatura, a Proclamação da República e a Independência do Brasil.</w:t>
      </w:r>
    </w:p>
    <w:p w:rsidR="008F234F" w:rsidRPr="00A07F1E" w:rsidRDefault="008F234F" w:rsidP="008F234F">
      <w:pPr>
        <w:tabs>
          <w:tab w:val="left" w:pos="4440"/>
        </w:tabs>
        <w:jc w:val="both"/>
        <w:rPr>
          <w:color w:val="202122"/>
          <w:sz w:val="21"/>
          <w:szCs w:val="21"/>
          <w:shd w:val="clear" w:color="auto" w:fill="FFFFFF"/>
        </w:rPr>
      </w:pPr>
      <w:r w:rsidRPr="00A07F1E">
        <w:rPr>
          <w:color w:val="202122"/>
          <w:sz w:val="21"/>
          <w:szCs w:val="21"/>
          <w:shd w:val="clear" w:color="auto" w:fill="FFFFFF"/>
        </w:rPr>
        <w:t>O mesmo possui, hoje, aproximadamente 2.400 Lojas e cerca de 97 000 filiados. É a maior Obediência Maçônica do mundo latino e obtém o reconhecimento de toda a Maçonaria Regular.</w:t>
      </w:r>
    </w:p>
    <w:p w:rsidR="008F234F" w:rsidRPr="00A07F1E" w:rsidRDefault="008F234F" w:rsidP="008F234F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1"/>
          <w:szCs w:val="21"/>
        </w:rPr>
      </w:pPr>
      <w:r w:rsidRPr="00A07F1E">
        <w:rPr>
          <w:sz w:val="21"/>
          <w:szCs w:val="21"/>
          <w:shd w:val="clear" w:color="auto" w:fill="FFFFFF"/>
        </w:rPr>
        <w:t>O </w:t>
      </w:r>
      <w:r w:rsidRPr="00A07F1E">
        <w:rPr>
          <w:b/>
          <w:bCs/>
          <w:sz w:val="21"/>
          <w:szCs w:val="21"/>
          <w:shd w:val="clear" w:color="auto" w:fill="FFFFFF"/>
        </w:rPr>
        <w:t>Grande Oriente do Brasil</w:t>
      </w:r>
      <w:r w:rsidRPr="00A07F1E">
        <w:rPr>
          <w:sz w:val="21"/>
          <w:szCs w:val="21"/>
          <w:shd w:val="clear" w:color="auto" w:fill="FFFFFF"/>
        </w:rPr>
        <w:t xml:space="preserve"> - GOB </w:t>
      </w:r>
      <w:r w:rsidRPr="00A07F1E">
        <w:rPr>
          <w:sz w:val="21"/>
          <w:szCs w:val="21"/>
        </w:rPr>
        <w:t xml:space="preserve">foi fundado em  </w:t>
      </w:r>
      <w:hyperlink r:id="rId8" w:tooltip="17 de junho" w:history="1">
        <w:r w:rsidRPr="00A07F1E">
          <w:rPr>
            <w:rStyle w:val="Hyperlink"/>
            <w:color w:val="auto"/>
            <w:sz w:val="21"/>
            <w:szCs w:val="21"/>
            <w:u w:val="none"/>
          </w:rPr>
          <w:t>17 de junho</w:t>
        </w:r>
      </w:hyperlink>
      <w:r w:rsidRPr="00A07F1E">
        <w:rPr>
          <w:sz w:val="21"/>
          <w:szCs w:val="21"/>
        </w:rPr>
        <w:t> de </w:t>
      </w:r>
      <w:hyperlink r:id="rId9" w:tooltip="1822" w:history="1">
        <w:r w:rsidRPr="00A07F1E">
          <w:rPr>
            <w:rStyle w:val="Hyperlink"/>
            <w:color w:val="auto"/>
            <w:sz w:val="21"/>
            <w:szCs w:val="21"/>
            <w:u w:val="none"/>
          </w:rPr>
          <w:t>1822</w:t>
        </w:r>
      </w:hyperlink>
      <w:r w:rsidRPr="00A07F1E">
        <w:rPr>
          <w:sz w:val="21"/>
          <w:szCs w:val="21"/>
        </w:rPr>
        <w:t>, a partir de três Lojas Maçônicas: </w:t>
      </w:r>
      <w:hyperlink r:id="rId10" w:tooltip="Comércio e Artes (página não existe)" w:history="1">
        <w:r w:rsidRPr="00A07F1E">
          <w:rPr>
            <w:rStyle w:val="Hyperlink"/>
            <w:color w:val="auto"/>
            <w:sz w:val="21"/>
            <w:szCs w:val="21"/>
            <w:u w:val="none"/>
          </w:rPr>
          <w:t>Comércio e Artes</w:t>
        </w:r>
      </w:hyperlink>
      <w:r w:rsidRPr="00A07F1E">
        <w:rPr>
          <w:sz w:val="21"/>
          <w:szCs w:val="21"/>
        </w:rPr>
        <w:t>, </w:t>
      </w:r>
      <w:hyperlink r:id="rId11" w:tooltip="União e Tranqüilidade (página não existe)" w:history="1">
        <w:r w:rsidR="00A07F1E" w:rsidRPr="00A07F1E">
          <w:rPr>
            <w:rStyle w:val="Hyperlink"/>
            <w:color w:val="auto"/>
            <w:sz w:val="21"/>
            <w:szCs w:val="21"/>
            <w:u w:val="none"/>
          </w:rPr>
          <w:t>União e t</w:t>
        </w:r>
        <w:r w:rsidR="00A07F1E">
          <w:rPr>
            <w:rStyle w:val="Hyperlink"/>
            <w:color w:val="auto"/>
            <w:sz w:val="21"/>
            <w:szCs w:val="21"/>
            <w:u w:val="none"/>
          </w:rPr>
          <w:t>ranquilida</w:t>
        </w:r>
        <w:r w:rsidRPr="00A07F1E">
          <w:rPr>
            <w:rStyle w:val="Hyperlink"/>
            <w:color w:val="auto"/>
            <w:sz w:val="21"/>
            <w:szCs w:val="21"/>
            <w:u w:val="none"/>
          </w:rPr>
          <w:t>de</w:t>
        </w:r>
      </w:hyperlink>
      <w:r w:rsidRPr="00A07F1E">
        <w:rPr>
          <w:sz w:val="21"/>
          <w:szCs w:val="21"/>
        </w:rPr>
        <w:t> e </w:t>
      </w:r>
      <w:hyperlink r:id="rId12" w:tooltip="Esperança de Nictheroy" w:history="1">
        <w:r w:rsidRPr="00A07F1E">
          <w:rPr>
            <w:rStyle w:val="Hyperlink"/>
            <w:color w:val="auto"/>
            <w:sz w:val="21"/>
            <w:szCs w:val="21"/>
            <w:u w:val="none"/>
          </w:rPr>
          <w:t xml:space="preserve">Esperança de </w:t>
        </w:r>
        <w:proofErr w:type="spellStart"/>
        <w:r w:rsidRPr="00A07F1E">
          <w:rPr>
            <w:rStyle w:val="Hyperlink"/>
            <w:color w:val="auto"/>
            <w:sz w:val="21"/>
            <w:szCs w:val="21"/>
            <w:u w:val="none"/>
          </w:rPr>
          <w:t>Nictheroy</w:t>
        </w:r>
        <w:proofErr w:type="spellEnd"/>
      </w:hyperlink>
      <w:r w:rsidRPr="00A07F1E">
        <w:rPr>
          <w:sz w:val="21"/>
          <w:szCs w:val="21"/>
        </w:rPr>
        <w:t>. Seu primeiro Grão Mestre foi </w:t>
      </w:r>
      <w:hyperlink r:id="rId13" w:tooltip="José Bonifácio de Andrada e Silva" w:history="1">
        <w:r w:rsidRPr="00A07F1E">
          <w:rPr>
            <w:rStyle w:val="Hyperlink"/>
            <w:color w:val="auto"/>
            <w:sz w:val="21"/>
            <w:szCs w:val="21"/>
            <w:u w:val="none"/>
          </w:rPr>
          <w:t>José Bonifácio de Andrada e Silva</w:t>
        </w:r>
      </w:hyperlink>
      <w:r w:rsidRPr="00A07F1E">
        <w:rPr>
          <w:sz w:val="21"/>
          <w:szCs w:val="21"/>
        </w:rPr>
        <w:t> que após a fundação do Grande Oriente do Brasil passou a ser membro da </w:t>
      </w:r>
      <w:hyperlink r:id="rId14" w:tooltip="Loja Maçônica Esperança de Nictheroy" w:history="1">
        <w:r w:rsidRPr="00A07F1E">
          <w:rPr>
            <w:rStyle w:val="Hyperlink"/>
            <w:color w:val="auto"/>
            <w:sz w:val="21"/>
            <w:szCs w:val="21"/>
            <w:u w:val="none"/>
          </w:rPr>
          <w:t xml:space="preserve">Loja Maçônica Esperança de </w:t>
        </w:r>
        <w:proofErr w:type="spellStart"/>
        <w:r w:rsidRPr="00A07F1E">
          <w:rPr>
            <w:rStyle w:val="Hyperlink"/>
            <w:color w:val="auto"/>
            <w:sz w:val="21"/>
            <w:szCs w:val="21"/>
            <w:u w:val="none"/>
          </w:rPr>
          <w:t>Nictheroy</w:t>
        </w:r>
        <w:proofErr w:type="spellEnd"/>
      </w:hyperlink>
      <w:r w:rsidRPr="00A07F1E">
        <w:rPr>
          <w:sz w:val="21"/>
          <w:szCs w:val="21"/>
        </w:rPr>
        <w:t>. Em 4 de outubro de 1822, veio o segundo Grão Mestre, o então Príncipe Regente e logo depois Imperador </w:t>
      </w:r>
      <w:hyperlink r:id="rId15" w:tooltip="Pedro I do Brasil" w:history="1">
        <w:r w:rsidRPr="00A07F1E">
          <w:rPr>
            <w:rStyle w:val="Hyperlink"/>
            <w:color w:val="auto"/>
            <w:sz w:val="21"/>
            <w:szCs w:val="21"/>
            <w:u w:val="none"/>
          </w:rPr>
          <w:t>D. Pedro I</w:t>
        </w:r>
      </w:hyperlink>
      <w:r w:rsidRPr="00A07F1E">
        <w:rPr>
          <w:sz w:val="21"/>
          <w:szCs w:val="21"/>
        </w:rPr>
        <w:t>.</w:t>
      </w:r>
    </w:p>
    <w:p w:rsidR="008F234F" w:rsidRPr="00A07F1E" w:rsidRDefault="008F234F" w:rsidP="008F234F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1"/>
          <w:szCs w:val="21"/>
        </w:rPr>
      </w:pPr>
      <w:r w:rsidRPr="00A07F1E">
        <w:rPr>
          <w:sz w:val="21"/>
          <w:szCs w:val="21"/>
        </w:rPr>
        <w:t>Em 1843, instalou-se o GOB no </w:t>
      </w:r>
      <w:hyperlink r:id="rId16" w:tooltip="Palácio Maçônico do Lavradio (página não existe)" w:history="1">
        <w:r w:rsidRPr="00A07F1E">
          <w:rPr>
            <w:rStyle w:val="Hyperlink"/>
            <w:color w:val="auto"/>
            <w:sz w:val="21"/>
            <w:szCs w:val="21"/>
            <w:u w:val="none"/>
          </w:rPr>
          <w:t>Palácio Maçônico do Lavradio</w:t>
        </w:r>
      </w:hyperlink>
      <w:r w:rsidRPr="00A07F1E">
        <w:rPr>
          <w:sz w:val="21"/>
          <w:szCs w:val="21"/>
        </w:rPr>
        <w:t>, no </w:t>
      </w:r>
      <w:hyperlink r:id="rId17" w:tooltip="Rio de Janeiro (estado)" w:history="1">
        <w:r w:rsidRPr="00A07F1E">
          <w:rPr>
            <w:rStyle w:val="Hyperlink"/>
            <w:color w:val="auto"/>
            <w:sz w:val="21"/>
            <w:szCs w:val="21"/>
            <w:u w:val="none"/>
          </w:rPr>
          <w:t>Rio de Janeiro</w:t>
        </w:r>
      </w:hyperlink>
      <w:r w:rsidR="00884057" w:rsidRPr="00A07F1E">
        <w:rPr>
          <w:sz w:val="21"/>
          <w:szCs w:val="21"/>
        </w:rPr>
        <w:t xml:space="preserve"> e </w:t>
      </w:r>
      <w:r w:rsidRPr="00A07F1E">
        <w:rPr>
          <w:sz w:val="21"/>
          <w:szCs w:val="21"/>
        </w:rPr>
        <w:t>e</w:t>
      </w:r>
      <w:r w:rsidR="00884057" w:rsidRPr="00A07F1E">
        <w:rPr>
          <w:sz w:val="21"/>
          <w:szCs w:val="21"/>
        </w:rPr>
        <w:t>m 1960</w:t>
      </w:r>
      <w:r w:rsidRPr="00A07F1E">
        <w:rPr>
          <w:sz w:val="21"/>
          <w:szCs w:val="21"/>
        </w:rPr>
        <w:t xml:space="preserve"> sua sede administrativa se mudou para </w:t>
      </w:r>
      <w:hyperlink r:id="rId18" w:tooltip="Brasília" w:history="1">
        <w:r w:rsidRPr="00A07F1E">
          <w:rPr>
            <w:rStyle w:val="Hyperlink"/>
            <w:color w:val="auto"/>
            <w:sz w:val="21"/>
            <w:szCs w:val="21"/>
            <w:u w:val="none"/>
          </w:rPr>
          <w:t>Brasília</w:t>
        </w:r>
      </w:hyperlink>
      <w:r w:rsidRPr="00A07F1E">
        <w:rPr>
          <w:sz w:val="21"/>
          <w:szCs w:val="21"/>
        </w:rPr>
        <w:t>, com sua instalação em 1978 no Palácio Maçônico "Jair de Assis Ribeiro", uma homenagem ao Soberano Grão-Mestre de Honra do Grande Oriente do Brasil e do Grande Oriente do Estado de Goiás, chamado de "O Construtor" . O imponente edifício, suspenso e em formato triangular, possui área construída de mais de 7.800 metros quadrados.</w:t>
      </w:r>
    </w:p>
    <w:p w:rsidR="008F234F" w:rsidRPr="004A6655" w:rsidRDefault="008F234F" w:rsidP="008F234F">
      <w:pPr>
        <w:tabs>
          <w:tab w:val="left" w:pos="4440"/>
        </w:tabs>
        <w:jc w:val="both"/>
      </w:pPr>
    </w:p>
    <w:p w:rsidR="00B0156E" w:rsidRDefault="00B0156E" w:rsidP="00A07F1E">
      <w:pPr>
        <w:pStyle w:val="Corpodetexto"/>
        <w:spacing w:line="232" w:lineRule="auto"/>
        <w:ind w:right="130"/>
        <w:jc w:val="both"/>
        <w:sectPr w:rsidR="00B0156E">
          <w:type w:val="continuous"/>
          <w:pgSz w:w="11910" w:h="16840"/>
          <w:pgMar w:top="740" w:right="740" w:bottom="280" w:left="740" w:header="720" w:footer="720" w:gutter="0"/>
          <w:cols w:space="720"/>
        </w:sectPr>
      </w:pPr>
      <w:bookmarkStart w:id="0" w:name="_GoBack"/>
      <w:bookmarkEnd w:id="0"/>
    </w:p>
    <w:p w:rsidR="00B0156E" w:rsidRDefault="00884057">
      <w:pPr>
        <w:pStyle w:val="Corpodetexto"/>
        <w:spacing w:before="80" w:line="232" w:lineRule="auto"/>
        <w:ind w:left="100" w:right="83"/>
      </w:pPr>
      <w:r>
        <w:lastRenderedPageBreak/>
        <w:t>Dessa</w:t>
      </w:r>
      <w:r>
        <w:rPr>
          <w:spacing w:val="7"/>
        </w:rPr>
        <w:t xml:space="preserve"> </w:t>
      </w:r>
      <w:r>
        <w:t>forma,</w:t>
      </w:r>
      <w:r>
        <w:rPr>
          <w:spacing w:val="7"/>
        </w:rPr>
        <w:t xml:space="preserve"> </w:t>
      </w:r>
      <w:r>
        <w:t>conclamo</w:t>
      </w:r>
      <w:r>
        <w:rPr>
          <w:spacing w:val="7"/>
        </w:rPr>
        <w:t xml:space="preserve"> </w:t>
      </w:r>
      <w:r>
        <w:t>aos</w:t>
      </w:r>
      <w:r>
        <w:rPr>
          <w:spacing w:val="7"/>
        </w:rPr>
        <w:t xml:space="preserve"> </w:t>
      </w:r>
      <w:r>
        <w:t>Nobres</w:t>
      </w:r>
      <w:r>
        <w:rPr>
          <w:spacing w:val="7"/>
        </w:rPr>
        <w:t xml:space="preserve"> </w:t>
      </w:r>
      <w:r>
        <w:t>Pares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aprovação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requerimento,</w:t>
      </w:r>
      <w:r>
        <w:rPr>
          <w:spacing w:val="7"/>
        </w:rPr>
        <w:t xml:space="preserve"> </w:t>
      </w:r>
      <w:r>
        <w:t>uma</w:t>
      </w:r>
      <w:r>
        <w:rPr>
          <w:spacing w:val="7"/>
        </w:rPr>
        <w:t xml:space="preserve"> </w:t>
      </w:r>
      <w:r>
        <w:t>vez</w:t>
      </w:r>
      <w:r>
        <w:rPr>
          <w:spacing w:val="7"/>
        </w:rPr>
        <w:t xml:space="preserve"> </w:t>
      </w:r>
      <w:r>
        <w:t>elucidada</w:t>
      </w:r>
      <w:r>
        <w:rPr>
          <w:spacing w:val="-57"/>
        </w:rPr>
        <w:t xml:space="preserve"> </w:t>
      </w:r>
      <w:r>
        <w:t>a importância de homenagear a grande história que a Loja Maçônica tem em nosso Estado.</w:t>
      </w:r>
    </w:p>
    <w:p w:rsidR="00B0156E" w:rsidRDefault="00F24DC8">
      <w:pPr>
        <w:pStyle w:val="Corpodetexto"/>
        <w:spacing w:line="269" w:lineRule="exact"/>
        <w:ind w:left="3118"/>
      </w:pPr>
      <w:r>
        <w:t>Sala das Sessões, 15</w:t>
      </w:r>
      <w:r w:rsidR="00884057">
        <w:t xml:space="preserve"> de </w:t>
      </w:r>
      <w:r>
        <w:t>Fevereiro de 2022.</w:t>
      </w:r>
    </w:p>
    <w:p w:rsidR="00015A79" w:rsidRDefault="00015A79">
      <w:pPr>
        <w:pStyle w:val="Corpodetexto"/>
        <w:spacing w:line="269" w:lineRule="exact"/>
        <w:ind w:left="3118"/>
      </w:pPr>
    </w:p>
    <w:p w:rsidR="00015A79" w:rsidRDefault="00015A79">
      <w:pPr>
        <w:pStyle w:val="Corpodetexto"/>
        <w:spacing w:line="269" w:lineRule="exact"/>
        <w:ind w:left="3118"/>
      </w:pPr>
    </w:p>
    <w:p w:rsidR="00B0156E" w:rsidRDefault="00B0156E">
      <w:pPr>
        <w:pStyle w:val="Corpodetexto"/>
        <w:ind w:left="2950"/>
        <w:rPr>
          <w:sz w:val="20"/>
        </w:rPr>
      </w:pPr>
    </w:p>
    <w:p w:rsidR="00015A79" w:rsidRDefault="00015A79" w:rsidP="00015A79">
      <w:pPr>
        <w:pStyle w:val="Corpodetexto"/>
        <w:spacing w:line="232" w:lineRule="auto"/>
        <w:ind w:left="2880" w:right="3913"/>
        <w:jc w:val="right"/>
      </w:pPr>
      <w:r>
        <w:rPr>
          <w:noProof/>
          <w:sz w:val="20"/>
          <w:lang w:val="pt-BR" w:eastAsia="pt-BR"/>
        </w:rPr>
        <w:drawing>
          <wp:inline distT="0" distB="0" distL="0" distR="0" wp14:anchorId="4DFA0582" wp14:editId="0BB233A2">
            <wp:extent cx="2857500" cy="7620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A79" w:rsidRDefault="00015A79">
      <w:pPr>
        <w:pStyle w:val="Corpodetexto"/>
        <w:spacing w:line="232" w:lineRule="auto"/>
        <w:ind w:left="3889" w:right="3913"/>
        <w:jc w:val="center"/>
      </w:pPr>
    </w:p>
    <w:p w:rsidR="00015A79" w:rsidRDefault="00015A79">
      <w:pPr>
        <w:pStyle w:val="Corpodetexto"/>
        <w:spacing w:line="232" w:lineRule="auto"/>
        <w:ind w:left="3889" w:right="3913"/>
        <w:jc w:val="center"/>
      </w:pPr>
    </w:p>
    <w:p w:rsidR="00015A79" w:rsidRDefault="00884057">
      <w:pPr>
        <w:pStyle w:val="Corpodetexto"/>
        <w:spacing w:line="232" w:lineRule="auto"/>
        <w:ind w:left="3889" w:right="3913"/>
        <w:jc w:val="center"/>
        <w:rPr>
          <w:spacing w:val="1"/>
        </w:rPr>
      </w:pPr>
      <w:r>
        <w:t>JORGE FREDERICO</w:t>
      </w:r>
      <w:r>
        <w:rPr>
          <w:spacing w:val="1"/>
        </w:rPr>
        <w:t xml:space="preserve"> </w:t>
      </w:r>
    </w:p>
    <w:p w:rsidR="004A6655" w:rsidRDefault="00884057">
      <w:pPr>
        <w:pStyle w:val="Corpodetexto"/>
        <w:spacing w:line="232" w:lineRule="auto"/>
        <w:ind w:left="3889" w:right="3913"/>
        <w:jc w:val="center"/>
      </w:pPr>
      <w:r>
        <w:t>DEPUTADO</w:t>
      </w:r>
      <w:r>
        <w:rPr>
          <w:spacing w:val="-12"/>
        </w:rPr>
        <w:t xml:space="preserve"> </w:t>
      </w:r>
      <w:r>
        <w:t>ESTADUAL</w:t>
      </w:r>
    </w:p>
    <w:p w:rsidR="004A6655" w:rsidRPr="004A6655" w:rsidRDefault="004A6655" w:rsidP="004A6655"/>
    <w:p w:rsidR="004A6655" w:rsidRPr="004A6655" w:rsidRDefault="004A6655" w:rsidP="004A6655"/>
    <w:p w:rsidR="004A6655" w:rsidRPr="004A6655" w:rsidRDefault="004A6655" w:rsidP="004A6655"/>
    <w:p w:rsidR="004A6655" w:rsidRPr="004A6655" w:rsidRDefault="004A6655" w:rsidP="004A6655"/>
    <w:p w:rsidR="004A6655" w:rsidRPr="004A6655" w:rsidRDefault="004A6655" w:rsidP="004A6655"/>
    <w:p w:rsidR="004A6655" w:rsidRPr="004A6655" w:rsidRDefault="004A6655" w:rsidP="004A6655"/>
    <w:p w:rsidR="004A6655" w:rsidRDefault="004A6655" w:rsidP="004A6655"/>
    <w:p w:rsidR="004A6655" w:rsidRDefault="004A6655" w:rsidP="004A6655"/>
    <w:p w:rsidR="00B0156E" w:rsidRDefault="004A6655" w:rsidP="008F234F">
      <w:pPr>
        <w:tabs>
          <w:tab w:val="left" w:pos="4440"/>
        </w:tabs>
        <w:jc w:val="both"/>
      </w:pPr>
      <w:r>
        <w:tab/>
      </w:r>
    </w:p>
    <w:p w:rsidR="008F234F" w:rsidRPr="004A6655" w:rsidRDefault="008F234F" w:rsidP="008F234F">
      <w:pPr>
        <w:tabs>
          <w:tab w:val="left" w:pos="4440"/>
        </w:tabs>
        <w:jc w:val="both"/>
      </w:pPr>
    </w:p>
    <w:sectPr w:rsidR="008F234F" w:rsidRPr="004A6655">
      <w:pgSz w:w="11910" w:h="16840"/>
      <w:pgMar w:top="6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6E"/>
    <w:rsid w:val="00015A79"/>
    <w:rsid w:val="004A6655"/>
    <w:rsid w:val="00884057"/>
    <w:rsid w:val="008F234F"/>
    <w:rsid w:val="00A07F1E"/>
    <w:rsid w:val="00B0156E"/>
    <w:rsid w:val="00B16E7C"/>
    <w:rsid w:val="00F2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E8C41-4C62-4024-B723-6DE06C6E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56" w:right="3764" w:hanging="15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350" w:right="100"/>
      <w:jc w:val="both"/>
    </w:pPr>
    <w:rPr>
      <w:i/>
      <w:iCs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A66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655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4A66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234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17_de_junho" TargetMode="External"/><Relationship Id="rId13" Type="http://schemas.openxmlformats.org/officeDocument/2006/relationships/hyperlink" Target="https://pt.wikipedia.org/wiki/Jos%C3%A9_Bonif%C3%A1cio_de_Andrada_e_Silva" TargetMode="External"/><Relationship Id="rId18" Type="http://schemas.openxmlformats.org/officeDocument/2006/relationships/hyperlink" Target="https://pt.wikipedia.org/wiki/Bras%C3%ADli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t.wikipedia.org/wiki/Obedi%C3%AAncia_Ma%C3%A7%C3%B4nica" TargetMode="External"/><Relationship Id="rId12" Type="http://schemas.openxmlformats.org/officeDocument/2006/relationships/hyperlink" Target="https://pt.wikipedia.org/wiki/Esperan%C3%A7a_de_Nictheroy" TargetMode="External"/><Relationship Id="rId17" Type="http://schemas.openxmlformats.org/officeDocument/2006/relationships/hyperlink" Target="https://pt.wikipedia.org/wiki/Rio_de_Janeiro_(estado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t.wikipedia.org/w/index.php?title=Pal%C3%A1cio_Ma%C3%A7%C3%B4nico_do_Lavradio&amp;action=edit&amp;redlink=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t.wikipedia.org/wiki/Ma%C3%A7onaria" TargetMode="External"/><Relationship Id="rId11" Type="http://schemas.openxmlformats.org/officeDocument/2006/relationships/hyperlink" Target="https://pt.wikipedia.org/w/index.php?title=Uni%C3%A3o_e_Tranq%C3%BCilidade&amp;action=edit&amp;redlink=1" TargetMode="External"/><Relationship Id="rId5" Type="http://schemas.openxmlformats.org/officeDocument/2006/relationships/hyperlink" Target="https://pt.wikipedia.org/wiki/Brasil" TargetMode="External"/><Relationship Id="rId15" Type="http://schemas.openxmlformats.org/officeDocument/2006/relationships/hyperlink" Target="https://pt.wikipedia.org/wiki/Pedro_I_do_Brasil" TargetMode="External"/><Relationship Id="rId10" Type="http://schemas.openxmlformats.org/officeDocument/2006/relationships/hyperlink" Target="https://pt.wikipedia.org/w/index.php?title=Com%C3%A9rcio_e_Artes&amp;action=edit&amp;redlink=1" TargetMode="External"/><Relationship Id="rId19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hyperlink" Target="https://pt.wikipedia.org/wiki/1822" TargetMode="External"/><Relationship Id="rId14" Type="http://schemas.openxmlformats.org/officeDocument/2006/relationships/hyperlink" Target="https://pt.wikipedia.org/wiki/Loja_Ma%C3%A7%C3%B4nica_Esperan%C3%A7a_de_Nicthero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Nathalya Barbosa Azevedo</dc:creator>
  <cp:lastModifiedBy>Nathalya Barbosa Azevedo</cp:lastModifiedBy>
  <cp:revision>2</cp:revision>
  <cp:lastPrinted>2022-02-14T14:13:00Z</cp:lastPrinted>
  <dcterms:created xsi:type="dcterms:W3CDTF">2022-02-14T17:14:00Z</dcterms:created>
  <dcterms:modified xsi:type="dcterms:W3CDTF">2022-02-14T17:14:00Z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LastSaved">
    <vt:filetime>2022-02-14T00:00:00Z</vt:filetime>
  </property>
</Properties>
</file>