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9B3790" w:rsidRPr="00A20C43" w:rsidRDefault="009B3790" w:rsidP="00564F6A">
      <w:pPr>
        <w:pStyle w:val="Ttulo1"/>
        <w:jc w:val="left"/>
        <w:rPr>
          <w:rFonts w:cs="Arial"/>
          <w:sz w:val="24"/>
          <w:szCs w:val="24"/>
        </w:rPr>
      </w:pPr>
      <w:bookmarkStart w:id="0" w:name="_GoBack"/>
    </w:p>
    <w:bookmarkEnd w:id="0"/>
    <w:p w14:paraId="27648747" w14:textId="77777777" w:rsidR="007B2D6B" w:rsidRPr="007511A2" w:rsidRDefault="001B160A" w:rsidP="00A442C2">
      <w:pPr>
        <w:pStyle w:val="Ttulo1"/>
        <w:jc w:val="left"/>
        <w:rPr>
          <w:rFonts w:cs="Arial"/>
          <w:szCs w:val="24"/>
        </w:rPr>
      </w:pPr>
      <w:r w:rsidRPr="007511A2">
        <w:rPr>
          <w:rFonts w:cs="Arial"/>
          <w:sz w:val="24"/>
          <w:szCs w:val="24"/>
        </w:rPr>
        <w:t>PROJETO</w:t>
      </w:r>
      <w:r w:rsidR="00BC74B4" w:rsidRPr="007511A2">
        <w:rPr>
          <w:rFonts w:cs="Arial"/>
          <w:sz w:val="24"/>
          <w:szCs w:val="24"/>
        </w:rPr>
        <w:t xml:space="preserve"> </w:t>
      </w:r>
      <w:r w:rsidRPr="007511A2">
        <w:rPr>
          <w:rFonts w:cs="Arial"/>
          <w:sz w:val="24"/>
          <w:szCs w:val="24"/>
        </w:rPr>
        <w:t>DE</w:t>
      </w:r>
      <w:r w:rsidR="00BC74B4" w:rsidRPr="007511A2">
        <w:rPr>
          <w:rFonts w:cs="Arial"/>
          <w:sz w:val="24"/>
          <w:szCs w:val="24"/>
        </w:rPr>
        <w:t xml:space="preserve"> </w:t>
      </w:r>
      <w:r w:rsidRPr="007511A2">
        <w:rPr>
          <w:rFonts w:cs="Arial"/>
          <w:sz w:val="24"/>
          <w:szCs w:val="24"/>
        </w:rPr>
        <w:t>LEI</w:t>
      </w:r>
      <w:r w:rsidR="00BC74B4" w:rsidRPr="007511A2">
        <w:rPr>
          <w:rFonts w:cs="Arial"/>
          <w:sz w:val="24"/>
          <w:szCs w:val="24"/>
        </w:rPr>
        <w:t xml:space="preserve"> </w:t>
      </w:r>
      <w:r w:rsidRPr="007511A2">
        <w:rPr>
          <w:rFonts w:cs="Arial"/>
          <w:sz w:val="24"/>
          <w:szCs w:val="24"/>
        </w:rPr>
        <w:t>Nº</w:t>
      </w:r>
      <w:r w:rsidR="00A442C2" w:rsidRPr="007511A2">
        <w:rPr>
          <w:rFonts w:cs="Arial"/>
          <w:sz w:val="24"/>
          <w:szCs w:val="24"/>
        </w:rPr>
        <w:t xml:space="preserve">  </w:t>
      </w:r>
    </w:p>
    <w:p w14:paraId="0A37501D" w14:textId="2F2C1480" w:rsidR="007B2D6B" w:rsidRPr="003D703E" w:rsidRDefault="7264E3CD" w:rsidP="003D703E">
      <w:pPr>
        <w:pStyle w:val="Ementa"/>
        <w:spacing w:before="360" w:after="240"/>
        <w:rPr>
          <w:rFonts w:ascii="Arial" w:hAnsi="Arial" w:cs="Arial"/>
        </w:rPr>
      </w:pPr>
      <w:r w:rsidRPr="007511A2">
        <w:rPr>
          <w:rFonts w:ascii="Arial" w:hAnsi="Arial" w:cs="Arial"/>
        </w:rPr>
        <w:t>Altera o art.5º e acrescenta os artigos 6º e 7º a Lei n° 3.610 de 18 de dezembro de 2019, que dispõe sobre o atendimento prioritário aos portadores de fibromialgia e ataxia nos locais que especifica e dá outras providências.</w:t>
      </w:r>
    </w:p>
    <w:p w14:paraId="6F120D13" w14:textId="6B647815" w:rsidR="00A442C2" w:rsidRPr="007511A2" w:rsidRDefault="00A442C2" w:rsidP="00C01B90">
      <w:pPr>
        <w:pStyle w:val="Corpo"/>
        <w:spacing w:line="336" w:lineRule="auto"/>
        <w:ind w:firstLine="284"/>
        <w:rPr>
          <w:rFonts w:ascii="Arial" w:hAnsi="Arial" w:cs="Arial"/>
          <w:b/>
          <w:szCs w:val="24"/>
        </w:rPr>
      </w:pPr>
      <w:r w:rsidRPr="007511A2">
        <w:rPr>
          <w:rFonts w:ascii="Arial" w:hAnsi="Arial" w:cs="Arial"/>
          <w:b/>
          <w:szCs w:val="24"/>
        </w:rPr>
        <w:t xml:space="preserve">A ASSEMBLEIA LEGISLATIVA DO ESTADO DO TOCANTINS </w:t>
      </w:r>
      <w:r w:rsidR="0051515A">
        <w:rPr>
          <w:rFonts w:ascii="Arial" w:hAnsi="Arial" w:cs="Arial"/>
          <w:b/>
          <w:szCs w:val="24"/>
        </w:rPr>
        <w:t>decreta</w:t>
      </w:r>
      <w:r w:rsidRPr="007511A2">
        <w:rPr>
          <w:rFonts w:ascii="Arial" w:hAnsi="Arial" w:cs="Arial"/>
          <w:b/>
          <w:szCs w:val="24"/>
        </w:rPr>
        <w:t xml:space="preserve">:  </w:t>
      </w:r>
    </w:p>
    <w:p w14:paraId="5DAB6C7B" w14:textId="77777777" w:rsidR="00077F70" w:rsidRPr="007511A2" w:rsidRDefault="00077F70" w:rsidP="008440DE">
      <w:pPr>
        <w:pStyle w:val="Corpo"/>
        <w:spacing w:line="336" w:lineRule="auto"/>
        <w:rPr>
          <w:rFonts w:ascii="Arial" w:hAnsi="Arial" w:cs="Arial"/>
          <w:i/>
          <w:szCs w:val="24"/>
        </w:rPr>
      </w:pPr>
    </w:p>
    <w:p w14:paraId="2C870D0C" w14:textId="02C000EC" w:rsidR="00A20C43" w:rsidRPr="007511A2" w:rsidRDefault="7264E3CD" w:rsidP="7264E3CD">
      <w:pPr>
        <w:ind w:firstLine="0"/>
        <w:rPr>
          <w:rFonts w:ascii="Arial" w:hAnsi="Arial" w:cs="Arial"/>
        </w:rPr>
      </w:pPr>
      <w:r w:rsidRPr="007511A2">
        <w:rPr>
          <w:rFonts w:ascii="Arial" w:hAnsi="Arial" w:cs="Arial"/>
        </w:rPr>
        <w:t>Art. 1</w:t>
      </w:r>
      <w:r w:rsidRPr="007511A2">
        <w:rPr>
          <w:rFonts w:ascii="Arial" w:hAnsi="Arial" w:cs="Arial"/>
          <w:vertAlign w:val="superscript"/>
        </w:rPr>
        <w:t xml:space="preserve">o </w:t>
      </w:r>
      <w:r w:rsidRPr="007511A2">
        <w:rPr>
          <w:rFonts w:ascii="Arial" w:hAnsi="Arial" w:cs="Arial"/>
        </w:rPr>
        <w:t>A Lei 3.610, de 18 de dezembro de 2019, passa a vigorar com a seguinte redação:</w:t>
      </w:r>
    </w:p>
    <w:p w14:paraId="02EB378F" w14:textId="77777777" w:rsidR="00A20C43" w:rsidRPr="007511A2" w:rsidRDefault="00A20C43" w:rsidP="00A20C43">
      <w:pPr>
        <w:spacing w:line="276" w:lineRule="auto"/>
        <w:rPr>
          <w:rFonts w:ascii="Arial" w:hAnsi="Arial" w:cs="Arial"/>
          <w:szCs w:val="24"/>
        </w:rPr>
      </w:pPr>
    </w:p>
    <w:p w14:paraId="3BA28908" w14:textId="77777777" w:rsidR="00A20C43" w:rsidRPr="007511A2" w:rsidRDefault="00A20C43" w:rsidP="00A20C43">
      <w:pPr>
        <w:ind w:left="1134"/>
        <w:rPr>
          <w:rFonts w:ascii="Arial" w:hAnsi="Arial" w:cs="Arial"/>
          <w:sz w:val="20"/>
          <w:szCs w:val="20"/>
        </w:rPr>
      </w:pPr>
      <w:r w:rsidRPr="007511A2">
        <w:rPr>
          <w:rFonts w:ascii="Arial" w:hAnsi="Arial" w:cs="Arial"/>
          <w:sz w:val="20"/>
          <w:szCs w:val="20"/>
        </w:rPr>
        <w:t>“...........................................................................................................................................................................................................................</w:t>
      </w:r>
    </w:p>
    <w:p w14:paraId="6A05A809" w14:textId="77777777" w:rsidR="00A20C43" w:rsidRPr="007511A2" w:rsidRDefault="00A20C43" w:rsidP="00A20C43">
      <w:pPr>
        <w:ind w:left="1134"/>
        <w:rPr>
          <w:rFonts w:ascii="Arial" w:hAnsi="Arial" w:cs="Arial"/>
          <w:sz w:val="20"/>
          <w:szCs w:val="20"/>
        </w:rPr>
      </w:pPr>
    </w:p>
    <w:p w14:paraId="5A39BBE3" w14:textId="77777777" w:rsidR="00A20C43" w:rsidRPr="007511A2" w:rsidRDefault="00A20C43" w:rsidP="00A20C43">
      <w:pPr>
        <w:ind w:left="1134"/>
        <w:rPr>
          <w:rFonts w:ascii="Arial" w:hAnsi="Arial" w:cs="Arial"/>
          <w:sz w:val="20"/>
          <w:szCs w:val="20"/>
        </w:rPr>
      </w:pPr>
    </w:p>
    <w:p w14:paraId="27AB391B" w14:textId="77777777" w:rsidR="00A20C43" w:rsidRPr="007511A2" w:rsidRDefault="007705BA" w:rsidP="00A20C43">
      <w:pPr>
        <w:ind w:left="1134"/>
        <w:rPr>
          <w:rFonts w:ascii="Arial" w:hAnsi="Arial" w:cs="Arial"/>
          <w:sz w:val="20"/>
          <w:szCs w:val="20"/>
        </w:rPr>
      </w:pPr>
      <w:r w:rsidRPr="007511A2">
        <w:rPr>
          <w:rFonts w:ascii="Arial" w:hAnsi="Arial" w:cs="Arial"/>
          <w:sz w:val="20"/>
          <w:szCs w:val="20"/>
        </w:rPr>
        <w:t>Art.5</w:t>
      </w:r>
      <w:r w:rsidR="009B651C" w:rsidRPr="007511A2">
        <w:rPr>
          <w:rFonts w:ascii="Arial" w:hAnsi="Arial" w:cs="Arial"/>
          <w:sz w:val="20"/>
          <w:szCs w:val="20"/>
        </w:rPr>
        <w:t>º</w:t>
      </w:r>
      <w:r w:rsidR="009B651C" w:rsidRPr="007511A2">
        <w:t xml:space="preserve"> </w:t>
      </w:r>
      <w:r w:rsidR="009B651C" w:rsidRPr="007511A2">
        <w:rPr>
          <w:rFonts w:ascii="Arial" w:hAnsi="Arial" w:cs="Arial"/>
          <w:sz w:val="20"/>
          <w:szCs w:val="20"/>
        </w:rPr>
        <w:t xml:space="preserve">A pessoa com fibromialgia é considerada pessoa com deficiência nos moldes da </w:t>
      </w:r>
      <w:hyperlink r:id="rId8" w:history="1">
        <w:r w:rsidRPr="007511A2">
          <w:t>L</w:t>
        </w:r>
        <w:r w:rsidR="009B651C" w:rsidRPr="007511A2">
          <w:t>ei nº 13.146, de 6 de julho de 2015</w:t>
        </w:r>
      </w:hyperlink>
      <w:r w:rsidR="009B651C" w:rsidRPr="007511A2">
        <w:rPr>
          <w:rFonts w:ascii="Arial" w:hAnsi="Arial" w:cs="Arial"/>
          <w:sz w:val="20"/>
          <w:szCs w:val="20"/>
        </w:rPr>
        <w:t>, para todos os efeitos legais, devendo ser incluída e possuindo os mesmos direitos estabelecidos em outras leis que tratam do assunto.</w:t>
      </w:r>
    </w:p>
    <w:p w14:paraId="41C8F396" w14:textId="77777777" w:rsidR="00A20C43" w:rsidRPr="007511A2" w:rsidRDefault="00A20C43" w:rsidP="00A20C43">
      <w:pPr>
        <w:ind w:left="1134"/>
        <w:rPr>
          <w:rFonts w:ascii="Arial" w:hAnsi="Arial" w:cs="Arial"/>
          <w:sz w:val="20"/>
          <w:szCs w:val="20"/>
        </w:rPr>
      </w:pPr>
    </w:p>
    <w:p w14:paraId="41FDE22E" w14:textId="77777777" w:rsidR="00857834" w:rsidRPr="007511A2" w:rsidRDefault="009B651C" w:rsidP="007705BA">
      <w:pPr>
        <w:ind w:left="1134"/>
        <w:rPr>
          <w:rFonts w:ascii="Arial" w:hAnsi="Arial" w:cs="Arial"/>
          <w:sz w:val="20"/>
          <w:szCs w:val="20"/>
        </w:rPr>
      </w:pPr>
      <w:r w:rsidRPr="007511A2">
        <w:rPr>
          <w:rFonts w:ascii="Arial" w:hAnsi="Arial" w:cs="Arial"/>
          <w:sz w:val="20"/>
          <w:szCs w:val="20"/>
        </w:rPr>
        <w:t>Art.</w:t>
      </w:r>
      <w:r w:rsidR="00F6681C" w:rsidRPr="007511A2">
        <w:rPr>
          <w:rFonts w:ascii="Arial" w:hAnsi="Arial" w:cs="Arial"/>
          <w:sz w:val="20"/>
          <w:szCs w:val="20"/>
        </w:rPr>
        <w:t xml:space="preserve"> </w:t>
      </w:r>
      <w:r w:rsidR="007705BA" w:rsidRPr="007511A2">
        <w:rPr>
          <w:rFonts w:ascii="Arial" w:hAnsi="Arial" w:cs="Arial"/>
          <w:sz w:val="20"/>
          <w:szCs w:val="20"/>
        </w:rPr>
        <w:t>6</w:t>
      </w:r>
      <w:r w:rsidRPr="007511A2">
        <w:rPr>
          <w:rFonts w:ascii="Arial" w:hAnsi="Arial" w:cs="Arial"/>
          <w:sz w:val="20"/>
          <w:szCs w:val="20"/>
        </w:rPr>
        <w:t xml:space="preserve">º Considera-se </w:t>
      </w:r>
      <w:r w:rsidR="00AE7C73" w:rsidRPr="007511A2">
        <w:rPr>
          <w:rFonts w:ascii="Arial" w:hAnsi="Arial" w:cs="Arial"/>
          <w:sz w:val="20"/>
          <w:szCs w:val="20"/>
        </w:rPr>
        <w:t xml:space="preserve">fibromialgia a </w:t>
      </w:r>
      <w:r w:rsidRPr="007511A2">
        <w:rPr>
          <w:rFonts w:ascii="Arial" w:hAnsi="Arial" w:cs="Arial"/>
          <w:sz w:val="20"/>
          <w:szCs w:val="20"/>
        </w:rPr>
        <w:t>condição</w:t>
      </w:r>
      <w:r w:rsidR="00857834" w:rsidRPr="007511A2">
        <w:rPr>
          <w:rFonts w:ascii="Arial" w:hAnsi="Arial" w:cs="Arial"/>
          <w:sz w:val="20"/>
          <w:szCs w:val="20"/>
        </w:rPr>
        <w:t xml:space="preserve"> com causa e efeito oriundos de infecção, traumas físicos</w:t>
      </w:r>
      <w:r w:rsidR="007705BA" w:rsidRPr="007511A2">
        <w:rPr>
          <w:rFonts w:ascii="Arial" w:hAnsi="Arial" w:cs="Arial"/>
          <w:sz w:val="20"/>
          <w:szCs w:val="20"/>
        </w:rPr>
        <w:t xml:space="preserve"> e ou</w:t>
      </w:r>
      <w:r w:rsidR="00857834" w:rsidRPr="007511A2">
        <w:rPr>
          <w:rFonts w:ascii="Arial" w:hAnsi="Arial" w:cs="Arial"/>
          <w:sz w:val="20"/>
          <w:szCs w:val="20"/>
        </w:rPr>
        <w:t xml:space="preserve"> psicológicos</w:t>
      </w:r>
      <w:r w:rsidRPr="007511A2">
        <w:rPr>
          <w:rFonts w:ascii="Arial" w:hAnsi="Arial" w:cs="Arial"/>
          <w:sz w:val="20"/>
          <w:szCs w:val="20"/>
        </w:rPr>
        <w:t xml:space="preserve"> </w:t>
      </w:r>
      <w:r w:rsidR="007705BA" w:rsidRPr="007511A2">
        <w:rPr>
          <w:rFonts w:ascii="Arial" w:hAnsi="Arial" w:cs="Arial"/>
          <w:sz w:val="20"/>
          <w:szCs w:val="20"/>
        </w:rPr>
        <w:t>caracterizada</w:t>
      </w:r>
      <w:r w:rsidRPr="007511A2">
        <w:rPr>
          <w:rFonts w:ascii="Arial" w:hAnsi="Arial" w:cs="Arial"/>
          <w:sz w:val="20"/>
          <w:szCs w:val="20"/>
        </w:rPr>
        <w:t xml:space="preserve"> por</w:t>
      </w:r>
      <w:r w:rsidR="00A53CE7" w:rsidRPr="007511A2">
        <w:rPr>
          <w:rFonts w:ascii="Arial" w:hAnsi="Arial" w:cs="Arial"/>
          <w:sz w:val="20"/>
          <w:szCs w:val="20"/>
        </w:rPr>
        <w:t>:</w:t>
      </w:r>
      <w:r w:rsidRPr="007511A2">
        <w:rPr>
          <w:rFonts w:ascii="Arial" w:hAnsi="Arial" w:cs="Arial"/>
          <w:sz w:val="20"/>
          <w:szCs w:val="20"/>
        </w:rPr>
        <w:t xml:space="preserve"> </w:t>
      </w:r>
      <w:r w:rsidR="00F6681C" w:rsidRPr="007511A2">
        <w:rPr>
          <w:rFonts w:ascii="Arial" w:hAnsi="Arial" w:cs="Arial"/>
          <w:sz w:val="20"/>
          <w:szCs w:val="20"/>
        </w:rPr>
        <w:t xml:space="preserve">dor e </w:t>
      </w:r>
      <w:r w:rsidR="00A53CE7" w:rsidRPr="007511A2">
        <w:rPr>
          <w:rFonts w:ascii="Arial" w:hAnsi="Arial" w:cs="Arial"/>
          <w:sz w:val="20"/>
          <w:szCs w:val="20"/>
        </w:rPr>
        <w:t>fadiga crônica</w:t>
      </w:r>
      <w:r w:rsidR="00F6681C" w:rsidRPr="007511A2">
        <w:rPr>
          <w:rFonts w:ascii="Arial" w:hAnsi="Arial" w:cs="Arial"/>
          <w:sz w:val="20"/>
          <w:szCs w:val="20"/>
        </w:rPr>
        <w:t xml:space="preserve"> e</w:t>
      </w:r>
      <w:r w:rsidR="00A53CE7" w:rsidRPr="007511A2">
        <w:rPr>
          <w:rFonts w:ascii="Arial" w:hAnsi="Arial" w:cs="Arial"/>
          <w:sz w:val="20"/>
          <w:szCs w:val="20"/>
        </w:rPr>
        <w:t xml:space="preserve"> generalizada, rigidez</w:t>
      </w:r>
      <w:r w:rsidR="00F6681C" w:rsidRPr="007511A2">
        <w:rPr>
          <w:rFonts w:ascii="Arial" w:hAnsi="Arial" w:cs="Arial"/>
          <w:sz w:val="20"/>
          <w:szCs w:val="20"/>
        </w:rPr>
        <w:t xml:space="preserve"> matinal</w:t>
      </w:r>
      <w:r w:rsidR="00A53CE7" w:rsidRPr="007511A2">
        <w:rPr>
          <w:rFonts w:ascii="Arial" w:hAnsi="Arial" w:cs="Arial"/>
          <w:sz w:val="20"/>
          <w:szCs w:val="20"/>
        </w:rPr>
        <w:t xml:space="preserve">, diminuição do rendimento físico, </w:t>
      </w:r>
      <w:r w:rsidR="00F6681C" w:rsidRPr="007511A2">
        <w:rPr>
          <w:rFonts w:ascii="Arial" w:hAnsi="Arial" w:cs="Arial"/>
          <w:sz w:val="20"/>
          <w:szCs w:val="20"/>
        </w:rPr>
        <w:t>problemas intestinais</w:t>
      </w:r>
      <w:r w:rsidR="00A53CE7" w:rsidRPr="007511A2">
        <w:rPr>
          <w:rFonts w:ascii="Arial" w:hAnsi="Arial" w:cs="Arial"/>
          <w:sz w:val="20"/>
          <w:szCs w:val="20"/>
        </w:rPr>
        <w:t>, problemas auditivos,</w:t>
      </w:r>
      <w:r w:rsidR="00F6681C" w:rsidRPr="007511A2">
        <w:rPr>
          <w:rFonts w:ascii="Arial" w:hAnsi="Arial" w:cs="Arial"/>
          <w:sz w:val="20"/>
          <w:szCs w:val="20"/>
        </w:rPr>
        <w:t xml:space="preserve"> visão dupla,</w:t>
      </w:r>
      <w:r w:rsidR="00A53CE7" w:rsidRPr="007511A2">
        <w:rPr>
          <w:rFonts w:ascii="Arial" w:hAnsi="Arial" w:cs="Arial"/>
          <w:sz w:val="20"/>
          <w:szCs w:val="20"/>
        </w:rPr>
        <w:t xml:space="preserve"> déficit de ferro, hipersensibilidade imunológi</w:t>
      </w:r>
      <w:r w:rsidR="007705BA" w:rsidRPr="007511A2">
        <w:rPr>
          <w:rFonts w:ascii="Arial" w:hAnsi="Arial" w:cs="Arial"/>
          <w:sz w:val="20"/>
          <w:szCs w:val="20"/>
        </w:rPr>
        <w:t>ca, hipersensibilidade térmica</w:t>
      </w:r>
      <w:r w:rsidR="00A53CE7" w:rsidRPr="007511A2">
        <w:rPr>
          <w:rFonts w:ascii="Arial" w:hAnsi="Arial" w:cs="Arial"/>
          <w:sz w:val="20"/>
          <w:szCs w:val="20"/>
        </w:rPr>
        <w:t xml:space="preserve">, confusão mental, irritabilidade, tendências suicidas, podendo ser acompanhada de </w:t>
      </w:r>
      <w:r w:rsidR="00F6681C" w:rsidRPr="007511A2">
        <w:rPr>
          <w:rFonts w:ascii="Arial" w:hAnsi="Arial" w:cs="Arial"/>
          <w:sz w:val="20"/>
          <w:szCs w:val="20"/>
        </w:rPr>
        <w:t xml:space="preserve">outros </w:t>
      </w:r>
      <w:r w:rsidR="007705BA" w:rsidRPr="007511A2">
        <w:rPr>
          <w:rFonts w:ascii="Arial" w:hAnsi="Arial" w:cs="Arial"/>
          <w:sz w:val="20"/>
          <w:szCs w:val="20"/>
        </w:rPr>
        <w:t>sintomas.</w:t>
      </w:r>
    </w:p>
    <w:p w14:paraId="72A3D3EC" w14:textId="77777777" w:rsidR="007705BA" w:rsidRPr="007511A2" w:rsidRDefault="007705BA" w:rsidP="007705BA">
      <w:pPr>
        <w:ind w:left="1134"/>
        <w:rPr>
          <w:rFonts w:ascii="Arial" w:hAnsi="Arial" w:cs="Arial"/>
          <w:sz w:val="20"/>
          <w:szCs w:val="20"/>
        </w:rPr>
      </w:pPr>
    </w:p>
    <w:p w14:paraId="0E27B00A" w14:textId="6862BE51" w:rsidR="00D47465" w:rsidRPr="003D703E" w:rsidRDefault="007705BA" w:rsidP="003D703E">
      <w:pPr>
        <w:ind w:left="1134"/>
        <w:rPr>
          <w:rFonts w:ascii="Arial" w:hAnsi="Arial" w:cs="Arial"/>
          <w:sz w:val="20"/>
          <w:szCs w:val="20"/>
        </w:rPr>
      </w:pPr>
      <w:r w:rsidRPr="007511A2">
        <w:rPr>
          <w:rFonts w:ascii="Arial" w:hAnsi="Arial" w:cs="Arial"/>
          <w:sz w:val="20"/>
          <w:szCs w:val="20"/>
        </w:rPr>
        <w:t>Art.7</w:t>
      </w:r>
      <w:r w:rsidR="00F6681C" w:rsidRPr="007511A2">
        <w:rPr>
          <w:rFonts w:ascii="Arial" w:hAnsi="Arial" w:cs="Arial"/>
          <w:sz w:val="20"/>
          <w:szCs w:val="20"/>
        </w:rPr>
        <w:t>º</w:t>
      </w:r>
      <w:r w:rsidR="00F6681C" w:rsidRPr="007511A2">
        <w:t xml:space="preserve"> </w:t>
      </w:r>
      <w:r w:rsidR="00857834" w:rsidRPr="007511A2">
        <w:rPr>
          <w:rFonts w:ascii="Arial" w:hAnsi="Arial" w:cs="Arial"/>
          <w:sz w:val="20"/>
          <w:szCs w:val="20"/>
        </w:rPr>
        <w:t>Aos servidores públicos diagnosticados com fibromialgia após o ingresso efetivo no serviço público, será garantida aposentadoria nos moldes de seus respectivos regramentos.</w:t>
      </w:r>
    </w:p>
    <w:p w14:paraId="65142228" w14:textId="77777777" w:rsidR="00D47465" w:rsidRPr="007511A2" w:rsidRDefault="00D47465" w:rsidP="00C01B90">
      <w:pPr>
        <w:pStyle w:val="Corpo"/>
        <w:spacing w:line="336" w:lineRule="auto"/>
        <w:ind w:firstLine="0"/>
        <w:rPr>
          <w:rFonts w:ascii="Arial" w:hAnsi="Arial" w:cs="Arial"/>
          <w:szCs w:val="24"/>
        </w:rPr>
      </w:pPr>
      <w:r w:rsidRPr="007511A2">
        <w:rPr>
          <w:rFonts w:ascii="Arial" w:hAnsi="Arial" w:cs="Arial"/>
          <w:szCs w:val="24"/>
        </w:rPr>
        <w:t xml:space="preserve">Art. </w:t>
      </w:r>
      <w:r w:rsidR="007705BA" w:rsidRPr="007511A2">
        <w:rPr>
          <w:rFonts w:ascii="Arial" w:hAnsi="Arial" w:cs="Arial"/>
          <w:szCs w:val="24"/>
        </w:rPr>
        <w:t>2</w:t>
      </w:r>
      <w:r w:rsidRPr="007511A2">
        <w:rPr>
          <w:rFonts w:ascii="Arial" w:hAnsi="Arial" w:cs="Arial"/>
          <w:szCs w:val="24"/>
        </w:rPr>
        <w:t>º Esta Lei entra em vigor na data de sua publicação.</w:t>
      </w:r>
    </w:p>
    <w:p w14:paraId="60061E4C" w14:textId="77777777" w:rsidR="00D47465" w:rsidRPr="007511A2" w:rsidRDefault="00D47465" w:rsidP="008440DE">
      <w:pPr>
        <w:pStyle w:val="Corpo"/>
        <w:spacing w:line="336" w:lineRule="auto"/>
        <w:rPr>
          <w:rFonts w:ascii="Arial" w:hAnsi="Arial" w:cs="Arial"/>
          <w:i/>
          <w:szCs w:val="24"/>
        </w:rPr>
      </w:pPr>
    </w:p>
    <w:p w14:paraId="44EAFD9C" w14:textId="7C321719" w:rsidR="008440DE" w:rsidRDefault="0051515A" w:rsidP="008440DE">
      <w:pPr>
        <w:pStyle w:val="Corpo"/>
        <w:spacing w:line="336" w:lineRule="auto"/>
        <w:jc w:val="center"/>
        <w:rPr>
          <w:rFonts w:ascii="Arial" w:hAnsi="Arial" w:cs="Arial"/>
          <w:b/>
          <w:bCs/>
          <w:szCs w:val="24"/>
        </w:rPr>
      </w:pPr>
      <w:r>
        <w:rPr>
          <w:rFonts w:ascii="Arial" w:hAnsi="Arial" w:cs="Arial"/>
          <w:b/>
          <w:bCs/>
          <w:szCs w:val="24"/>
        </w:rPr>
        <w:t>JUSTIFICATIVA</w:t>
      </w:r>
    </w:p>
    <w:p w14:paraId="1D5E197E" w14:textId="77777777" w:rsidR="0051515A" w:rsidRPr="0051515A" w:rsidRDefault="0051515A" w:rsidP="0051515A">
      <w:pPr>
        <w:pStyle w:val="Corpo"/>
        <w:spacing w:line="336" w:lineRule="auto"/>
        <w:rPr>
          <w:rFonts w:ascii="Arial" w:hAnsi="Arial" w:cs="Arial"/>
        </w:rPr>
      </w:pPr>
      <w:r w:rsidRPr="0051515A">
        <w:rPr>
          <w:rFonts w:ascii="Arial" w:hAnsi="Arial" w:cs="Arial"/>
        </w:rPr>
        <w:t xml:space="preserve">Tendo como principal característica a dor crônica, que migra por diversos pontos do corpo, se manifestando especialmente nos tendões e nas articulações, a fibromialgia ainda não tem cura e suas dores podem ser intensas </w:t>
      </w:r>
      <w:r w:rsidRPr="0051515A">
        <w:rPr>
          <w:rFonts w:ascii="Arial" w:hAnsi="Arial" w:cs="Arial"/>
        </w:rPr>
        <w:lastRenderedPageBreak/>
        <w:t xml:space="preserve">e incapacitantes, podendo deixar graves sequelas físicas. De acordo com especialistas, trata-se de uma patologia relacionada com o funcionamento do sistema nervoso central e o mecanismo de supressão da dor, atingindo, em 90% dos casos, mulheres entre 35 e 50 anos, mas podendo, também, acometer crianças, adolescentes e idosos. Estudos recentes realizados pela UFRJ apontam que, no Brasil, há uma estimativa de que </w:t>
      </w:r>
      <w:proofErr w:type="spellStart"/>
      <w:r w:rsidRPr="0051515A">
        <w:rPr>
          <w:rFonts w:ascii="Arial" w:hAnsi="Arial" w:cs="Arial"/>
        </w:rPr>
        <w:t>existam</w:t>
      </w:r>
      <w:proofErr w:type="spellEnd"/>
      <w:r w:rsidRPr="0051515A">
        <w:rPr>
          <w:rFonts w:ascii="Arial" w:hAnsi="Arial" w:cs="Arial"/>
        </w:rPr>
        <w:t xml:space="preserve"> aproximadamente quatro milhões de pessoas com fibromialgia. A falta de tratamento pode impactar negativamente a vida dos pacientes, implicando restrições na qualidade de vida, inclusive nos aspectos social, profissional e afetivo, podendo resultar em casos graves de depressão. Apesar das diversas restrições que a doença causa à qualidade de vida dos pacientes, a mesma foi reconhecida recentemente como síndrome pela Organização Mundial de Saúde, sendo incluída na Classificação Internacional de Doenças (CID) apenas em 2004, não constando do rol de enfermidades que afligem pessoas com deficiência elencado no art. 4º do Decreto nº 3.298/1999, que dispõe sobre a Política Nacional para a Integração da Pessoa Portadora de Deficiência. Tendo em vista a competência concorrente entre a União, os Estados, o Distrito Federal e os Municípios para legislar em matéria de saúde, este Projeto de Lei possui a finalidade de suprir a omissão da legislação federal, assegurando aos portadores de fibromialgia do Estado do Tocantins os mesmos direitos e garantias dos demais portadores de deficiência. Atualmente, a doutrina e a jurisprudência tem utilizado uma interpretação mais ampliativa do conceito de deficiência, comportando fibromialgia como deficiência não aparente. Essa narrativa encontra abrigo no art. 2º da Lei 13.146/2015. </w:t>
      </w:r>
    </w:p>
    <w:p w14:paraId="34EDAEF7" w14:textId="491B3BA1" w:rsidR="0051515A" w:rsidRPr="003D703E" w:rsidRDefault="0051515A" w:rsidP="003D703E">
      <w:pPr>
        <w:pStyle w:val="Corpo"/>
        <w:spacing w:line="336" w:lineRule="auto"/>
        <w:rPr>
          <w:rFonts w:ascii="Arial" w:hAnsi="Arial" w:cs="Arial"/>
        </w:rPr>
      </w:pPr>
      <w:r w:rsidRPr="0051515A">
        <w:rPr>
          <w:rFonts w:ascii="Arial" w:hAnsi="Arial" w:cs="Arial"/>
        </w:rPr>
        <w:t>Dessa forma, com o fim de promover a saúde a assistência às pessoas com fibromialgia no âmbito do Estado do Tocantins, garantindo seus direitos fundamentais, solicitamos o apoio dos nobres pares para a aprovação deste Projeto de Lei.</w:t>
      </w:r>
    </w:p>
    <w:p w14:paraId="28AD0A40" w14:textId="66306D78" w:rsidR="0051515A" w:rsidRPr="0051515A" w:rsidRDefault="0051515A" w:rsidP="0051515A">
      <w:pPr>
        <w:spacing w:line="360" w:lineRule="auto"/>
        <w:ind w:firstLine="708"/>
        <w:rPr>
          <w:rFonts w:ascii="Arial" w:hAnsi="Arial" w:cs="Arial"/>
          <w:color w:val="000000"/>
          <w:shd w:val="clear" w:color="auto" w:fill="FFFFFF"/>
        </w:rPr>
      </w:pPr>
      <w:r w:rsidRPr="0051515A">
        <w:rPr>
          <w:rFonts w:ascii="Arial" w:hAnsi="Arial" w:cs="Arial"/>
          <w:color w:val="000000"/>
          <w:shd w:val="clear" w:color="auto" w:fill="FFFFFF"/>
        </w:rPr>
        <w:t>Sala das Sessões, 15 de agosto de 2023.</w:t>
      </w:r>
    </w:p>
    <w:p w14:paraId="116F0FF2" w14:textId="77777777" w:rsidR="0051515A" w:rsidRPr="0051515A" w:rsidRDefault="0051515A" w:rsidP="0051515A">
      <w:pPr>
        <w:spacing w:line="360" w:lineRule="auto"/>
        <w:ind w:firstLine="708"/>
        <w:rPr>
          <w:rFonts w:ascii="Arial" w:hAnsi="Arial" w:cs="Arial"/>
          <w:color w:val="000000"/>
          <w:shd w:val="clear" w:color="auto" w:fill="FFFFFF"/>
        </w:rPr>
      </w:pPr>
    </w:p>
    <w:p w14:paraId="6CC37075" w14:textId="77777777" w:rsidR="0051515A" w:rsidRPr="0051515A" w:rsidRDefault="0051515A" w:rsidP="0051515A">
      <w:pPr>
        <w:spacing w:line="360" w:lineRule="auto"/>
        <w:rPr>
          <w:rFonts w:ascii="Arial" w:hAnsi="Arial" w:cs="Arial"/>
          <w:color w:val="000000"/>
          <w:shd w:val="clear" w:color="auto" w:fill="FFFFFF"/>
        </w:rPr>
      </w:pPr>
    </w:p>
    <w:p w14:paraId="20BE2587" w14:textId="77777777" w:rsidR="0051515A" w:rsidRPr="0051515A" w:rsidRDefault="0051515A" w:rsidP="0051515A">
      <w:pPr>
        <w:jc w:val="center"/>
        <w:rPr>
          <w:rFonts w:ascii="Arial" w:hAnsi="Arial" w:cs="Arial"/>
          <w:noProof/>
          <w:color w:val="000000"/>
          <w:shd w:val="clear" w:color="auto" w:fill="FFFFFF"/>
        </w:rPr>
      </w:pPr>
    </w:p>
    <w:p w14:paraId="39B26A9C" w14:textId="77777777" w:rsidR="0051515A" w:rsidRPr="0051515A" w:rsidRDefault="0051515A" w:rsidP="0051515A">
      <w:pPr>
        <w:jc w:val="center"/>
        <w:rPr>
          <w:rFonts w:ascii="Arial" w:hAnsi="Arial" w:cs="Arial"/>
          <w:color w:val="000000"/>
          <w:shd w:val="clear" w:color="auto" w:fill="FFFFFF"/>
        </w:rPr>
      </w:pPr>
    </w:p>
    <w:p w14:paraId="0CB0AFDA" w14:textId="77777777" w:rsidR="0051515A" w:rsidRPr="0051515A" w:rsidRDefault="0051515A" w:rsidP="0051515A">
      <w:pPr>
        <w:jc w:val="center"/>
        <w:rPr>
          <w:rFonts w:ascii="Arial" w:hAnsi="Arial" w:cs="Arial"/>
          <w:b/>
          <w:color w:val="000000"/>
          <w:shd w:val="clear" w:color="auto" w:fill="FFFFFF"/>
        </w:rPr>
      </w:pPr>
      <w:r w:rsidRPr="0051515A">
        <w:rPr>
          <w:rFonts w:ascii="Arial" w:hAnsi="Arial" w:cs="Arial"/>
          <w:b/>
          <w:color w:val="000000"/>
          <w:shd w:val="clear" w:color="auto" w:fill="FFFFFF"/>
        </w:rPr>
        <w:t>JORGE FREDERICO</w:t>
      </w:r>
    </w:p>
    <w:p w14:paraId="4B94D5A5" w14:textId="600364E9" w:rsidR="00C01B90" w:rsidRPr="008931FC" w:rsidRDefault="0051515A" w:rsidP="008931FC">
      <w:pPr>
        <w:jc w:val="center"/>
        <w:rPr>
          <w:rFonts w:ascii="Arial" w:hAnsi="Arial" w:cs="Arial"/>
        </w:rPr>
      </w:pPr>
      <w:r w:rsidRPr="0051515A">
        <w:rPr>
          <w:rFonts w:ascii="Arial" w:hAnsi="Arial" w:cs="Arial"/>
          <w:color w:val="000000"/>
          <w:shd w:val="clear" w:color="auto" w:fill="FFFFFF"/>
        </w:rPr>
        <w:t>Deputado Estadual</w:t>
      </w:r>
    </w:p>
    <w:sectPr w:rsidR="00C01B90" w:rsidRPr="008931FC" w:rsidSect="00930613">
      <w:headerReference w:type="default" r:id="rId9"/>
      <w:headerReference w:type="first" r:id="rId10"/>
      <w:type w:val="continuous"/>
      <w:pgSz w:w="11907" w:h="16840" w:code="9"/>
      <w:pgMar w:top="2126"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39FCB" w14:textId="77777777" w:rsidR="00021929" w:rsidRDefault="00021929">
      <w:pPr>
        <w:rPr>
          <w:rFonts w:cs="Arial (W1)"/>
        </w:rPr>
      </w:pPr>
      <w:r>
        <w:rPr>
          <w:rFonts w:cs="Arial (W1)"/>
        </w:rPr>
        <w:separator/>
      </w:r>
    </w:p>
  </w:endnote>
  <w:endnote w:type="continuationSeparator" w:id="0">
    <w:p w14:paraId="38C31A4D" w14:textId="77777777" w:rsidR="00021929" w:rsidRDefault="00021929">
      <w:pPr>
        <w:rPr>
          <w:rFonts w:cs="Arial (W1)"/>
        </w:rPr>
      </w:pPr>
      <w:r>
        <w:rPr>
          <w:rFonts w:cs="Arial (W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19A7C" w14:textId="77777777" w:rsidR="00021929" w:rsidRDefault="00021929">
      <w:pPr>
        <w:rPr>
          <w:rFonts w:cs="Arial (W1)"/>
        </w:rPr>
      </w:pPr>
      <w:r>
        <w:rPr>
          <w:rFonts w:cs="Arial (W1)"/>
        </w:rPr>
        <w:separator/>
      </w:r>
    </w:p>
  </w:footnote>
  <w:footnote w:type="continuationSeparator" w:id="0">
    <w:p w14:paraId="61683292" w14:textId="77777777" w:rsidR="00021929" w:rsidRDefault="00021929">
      <w:pPr>
        <w:rPr>
          <w:rFonts w:cs="Arial (W1)"/>
        </w:rPr>
      </w:pPr>
      <w:r>
        <w:rPr>
          <w:rFonts w:cs="Arial (W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EF00" w14:textId="77777777" w:rsidR="001B160A" w:rsidRDefault="001B160A" w:rsidP="00BC74B4">
    <w:pPr>
      <w:pStyle w:val="Cabealho"/>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9056E" w14:textId="77777777" w:rsidR="00E227C2" w:rsidRPr="00375362" w:rsidRDefault="00F03742" w:rsidP="00E227C2">
    <w:pPr>
      <w:pStyle w:val="Cabealho"/>
      <w:tabs>
        <w:tab w:val="left" w:pos="6440"/>
      </w:tabs>
      <w:jc w:val="center"/>
    </w:pPr>
    <w:r w:rsidRPr="00260295">
      <w:rPr>
        <w:noProof/>
        <w:lang w:eastAsia="pt-BR"/>
      </w:rPr>
      <w:drawing>
        <wp:inline distT="0" distB="0" distL="0" distR="0" wp14:anchorId="2492A5A8" wp14:editId="07777777">
          <wp:extent cx="895350" cy="1009650"/>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4576" t="21349" r="44069" b="19101"/>
                  <a:stretch>
                    <a:fillRect/>
                  </a:stretch>
                </pic:blipFill>
                <pic:spPr bwMode="auto">
                  <a:xfrm>
                    <a:off x="0" y="0"/>
                    <a:ext cx="895350" cy="1009650"/>
                  </a:xfrm>
                  <a:prstGeom prst="rect">
                    <a:avLst/>
                  </a:prstGeom>
                  <a:noFill/>
                  <a:ln>
                    <a:noFill/>
                  </a:ln>
                </pic:spPr>
              </pic:pic>
            </a:graphicData>
          </a:graphic>
        </wp:inline>
      </w:drawing>
    </w:r>
  </w:p>
  <w:p w14:paraId="74F29495" w14:textId="77777777" w:rsidR="00E227C2" w:rsidRDefault="00E227C2" w:rsidP="00E227C2">
    <w:pPr>
      <w:pStyle w:val="Cabealho"/>
      <w:jc w:val="center"/>
      <w:rPr>
        <w:rFonts w:ascii="Arial Black" w:hAnsi="Arial Black"/>
      </w:rPr>
    </w:pPr>
    <w:r w:rsidRPr="00993766">
      <w:rPr>
        <w:rFonts w:ascii="Arial Black" w:hAnsi="Arial Black"/>
      </w:rPr>
      <w:t>Estado do Tocantins</w:t>
    </w:r>
  </w:p>
  <w:p w14:paraId="642BC097" w14:textId="77777777" w:rsidR="00E227C2" w:rsidRDefault="00E227C2" w:rsidP="00E227C2">
    <w:pPr>
      <w:pStyle w:val="Cabealho"/>
      <w:jc w:val="center"/>
      <w:rPr>
        <w:rFonts w:ascii="Arial Black" w:hAnsi="Arial Black"/>
      </w:rPr>
    </w:pPr>
    <w:r w:rsidRPr="00993766">
      <w:rPr>
        <w:rFonts w:ascii="Arial Black" w:hAnsi="Arial Black"/>
      </w:rPr>
      <w:t>Poder Legislativo</w:t>
    </w:r>
  </w:p>
  <w:p w14:paraId="1299C43A" w14:textId="77777777" w:rsidR="001B160A" w:rsidRDefault="001B160A" w:rsidP="00BC74B4">
    <w:pPr>
      <w:pStyle w:val="Cabealh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E95"/>
    <w:multiLevelType w:val="multilevel"/>
    <w:tmpl w:val="445CED9C"/>
    <w:lvl w:ilvl="0">
      <w:start w:val="1"/>
      <w:numFmt w:val="decimal"/>
      <w:lvlText w:val="Artigo %1o."/>
      <w:lvlJc w:val="left"/>
      <w:pPr>
        <w:tabs>
          <w:tab w:val="num" w:pos="1080"/>
        </w:tabs>
      </w:pPr>
      <w:rPr>
        <w:rFonts w:ascii="Times New Roman" w:hAnsi="Times New Roman" w:cs="Times New Roman" w:hint="default"/>
      </w:rPr>
    </w:lvl>
    <w:lvl w:ilvl="1">
      <w:start w:val="1"/>
      <w:numFmt w:val="decimalZero"/>
      <w:isLgl/>
      <w:lvlText w:val="Seção %1.%2"/>
      <w:lvlJc w:val="left"/>
      <w:pPr>
        <w:tabs>
          <w:tab w:val="num" w:pos="180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pStyle w:val="Ttulo5"/>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nsid w:val="0337121A"/>
    <w:multiLevelType w:val="hybridMultilevel"/>
    <w:tmpl w:val="5F0E371C"/>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2DC93B96"/>
    <w:multiLevelType w:val="hybridMultilevel"/>
    <w:tmpl w:val="719CE9F8"/>
    <w:lvl w:ilvl="0" w:tplc="11E250E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48227AF2"/>
    <w:multiLevelType w:val="hybridMultilevel"/>
    <w:tmpl w:val="5BA8D6BE"/>
    <w:lvl w:ilvl="0" w:tplc="7546902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5CAA2CB5"/>
    <w:multiLevelType w:val="multilevel"/>
    <w:tmpl w:val="445CED9C"/>
    <w:lvl w:ilvl="0">
      <w:start w:val="1"/>
      <w:numFmt w:val="decimal"/>
      <w:lvlText w:val="Artigo %1o."/>
      <w:lvlJc w:val="left"/>
      <w:pPr>
        <w:tabs>
          <w:tab w:val="num" w:pos="1080"/>
        </w:tabs>
      </w:pPr>
      <w:rPr>
        <w:rFonts w:ascii="Times New Roman" w:hAnsi="Times New Roman" w:cs="Times New Roman" w:hint="default"/>
      </w:rPr>
    </w:lvl>
    <w:lvl w:ilvl="1">
      <w:start w:val="1"/>
      <w:numFmt w:val="decimalZero"/>
      <w:isLgl/>
      <w:lvlText w:val="Seção %1.%2"/>
      <w:lvlJc w:val="left"/>
      <w:pPr>
        <w:tabs>
          <w:tab w:val="num" w:pos="180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5">
    <w:nsid w:val="64060681"/>
    <w:multiLevelType w:val="hybridMultilevel"/>
    <w:tmpl w:val="4B44E73C"/>
    <w:lvl w:ilvl="0" w:tplc="05944C34">
      <w:start w:val="1"/>
      <w:numFmt w:val="decimal"/>
      <w:pStyle w:val="PargrafodaLista"/>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7EBA70AD"/>
    <w:multiLevelType w:val="hybridMultilevel"/>
    <w:tmpl w:val="F1F61994"/>
    <w:lvl w:ilvl="0" w:tplc="6778EB2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 w:numId="2">
    <w:abstractNumId w:val="1"/>
  </w:num>
  <w:num w:numId="3">
    <w:abstractNumId w:val="4"/>
  </w:num>
  <w:num w:numId="4">
    <w:abstractNumId w:val="5"/>
  </w:num>
  <w:num w:numId="5">
    <w:abstractNumId w:val="5"/>
  </w:num>
  <w:num w:numId="6">
    <w:abstractNumId w:val="5"/>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24"/>
    <w:rsid w:val="00021929"/>
    <w:rsid w:val="0005056F"/>
    <w:rsid w:val="00075E64"/>
    <w:rsid w:val="00077F70"/>
    <w:rsid w:val="0008135E"/>
    <w:rsid w:val="0008336A"/>
    <w:rsid w:val="00086752"/>
    <w:rsid w:val="00090893"/>
    <w:rsid w:val="000B469D"/>
    <w:rsid w:val="000C42E7"/>
    <w:rsid w:val="000D519B"/>
    <w:rsid w:val="000E168D"/>
    <w:rsid w:val="000F112E"/>
    <w:rsid w:val="00100EFF"/>
    <w:rsid w:val="001034B6"/>
    <w:rsid w:val="0011117A"/>
    <w:rsid w:val="00125C3C"/>
    <w:rsid w:val="00130C99"/>
    <w:rsid w:val="00131FE9"/>
    <w:rsid w:val="001415E1"/>
    <w:rsid w:val="00141AE1"/>
    <w:rsid w:val="00141EAF"/>
    <w:rsid w:val="00155E41"/>
    <w:rsid w:val="00195E3F"/>
    <w:rsid w:val="00197DCA"/>
    <w:rsid w:val="001A6DE7"/>
    <w:rsid w:val="001B160A"/>
    <w:rsid w:val="001E49D7"/>
    <w:rsid w:val="00206DA0"/>
    <w:rsid w:val="00222993"/>
    <w:rsid w:val="0023339F"/>
    <w:rsid w:val="00240FC1"/>
    <w:rsid w:val="002467C9"/>
    <w:rsid w:val="0024733E"/>
    <w:rsid w:val="00253830"/>
    <w:rsid w:val="00255FFA"/>
    <w:rsid w:val="00265719"/>
    <w:rsid w:val="00282993"/>
    <w:rsid w:val="0028723B"/>
    <w:rsid w:val="002C19EB"/>
    <w:rsid w:val="002E6FB9"/>
    <w:rsid w:val="003138AC"/>
    <w:rsid w:val="00335237"/>
    <w:rsid w:val="003411AB"/>
    <w:rsid w:val="00383206"/>
    <w:rsid w:val="003876F9"/>
    <w:rsid w:val="00390392"/>
    <w:rsid w:val="003D225E"/>
    <w:rsid w:val="003D703E"/>
    <w:rsid w:val="003E28B7"/>
    <w:rsid w:val="003F4ECF"/>
    <w:rsid w:val="003F6143"/>
    <w:rsid w:val="00400603"/>
    <w:rsid w:val="004141A1"/>
    <w:rsid w:val="0044534D"/>
    <w:rsid w:val="00450B41"/>
    <w:rsid w:val="0047320B"/>
    <w:rsid w:val="00477452"/>
    <w:rsid w:val="00496692"/>
    <w:rsid w:val="00497482"/>
    <w:rsid w:val="004D2136"/>
    <w:rsid w:val="004F2396"/>
    <w:rsid w:val="0050248C"/>
    <w:rsid w:val="00506656"/>
    <w:rsid w:val="0051218E"/>
    <w:rsid w:val="0051515A"/>
    <w:rsid w:val="00555A24"/>
    <w:rsid w:val="00561BAC"/>
    <w:rsid w:val="00564F6A"/>
    <w:rsid w:val="00632BFF"/>
    <w:rsid w:val="006349E3"/>
    <w:rsid w:val="00634E66"/>
    <w:rsid w:val="006416AB"/>
    <w:rsid w:val="00643006"/>
    <w:rsid w:val="006542AB"/>
    <w:rsid w:val="0066033A"/>
    <w:rsid w:val="00664983"/>
    <w:rsid w:val="00664EA0"/>
    <w:rsid w:val="006B1C6A"/>
    <w:rsid w:val="006B4FC7"/>
    <w:rsid w:val="006C0956"/>
    <w:rsid w:val="006D04ED"/>
    <w:rsid w:val="006D29FA"/>
    <w:rsid w:val="006D6EC1"/>
    <w:rsid w:val="006F1A6A"/>
    <w:rsid w:val="00715D2B"/>
    <w:rsid w:val="0073448F"/>
    <w:rsid w:val="00741104"/>
    <w:rsid w:val="00744421"/>
    <w:rsid w:val="007454CF"/>
    <w:rsid w:val="007511A2"/>
    <w:rsid w:val="00753DDE"/>
    <w:rsid w:val="0075690E"/>
    <w:rsid w:val="00757520"/>
    <w:rsid w:val="00760EE2"/>
    <w:rsid w:val="007625CC"/>
    <w:rsid w:val="007705BA"/>
    <w:rsid w:val="007747FD"/>
    <w:rsid w:val="00780002"/>
    <w:rsid w:val="007938DC"/>
    <w:rsid w:val="007B2D6B"/>
    <w:rsid w:val="007F6E03"/>
    <w:rsid w:val="00812CB0"/>
    <w:rsid w:val="008440DE"/>
    <w:rsid w:val="00857834"/>
    <w:rsid w:val="00891938"/>
    <w:rsid w:val="00892090"/>
    <w:rsid w:val="008931FC"/>
    <w:rsid w:val="008A3EEF"/>
    <w:rsid w:val="008B34E6"/>
    <w:rsid w:val="00903A0B"/>
    <w:rsid w:val="00904522"/>
    <w:rsid w:val="00930613"/>
    <w:rsid w:val="00933DE1"/>
    <w:rsid w:val="009719A4"/>
    <w:rsid w:val="009A1201"/>
    <w:rsid w:val="009A19D1"/>
    <w:rsid w:val="009A67A5"/>
    <w:rsid w:val="009B327B"/>
    <w:rsid w:val="009B3790"/>
    <w:rsid w:val="009B651C"/>
    <w:rsid w:val="009C3BB7"/>
    <w:rsid w:val="009E4C65"/>
    <w:rsid w:val="00A03CC9"/>
    <w:rsid w:val="00A20C43"/>
    <w:rsid w:val="00A279DA"/>
    <w:rsid w:val="00A4318F"/>
    <w:rsid w:val="00A442C2"/>
    <w:rsid w:val="00A5123D"/>
    <w:rsid w:val="00A53CE7"/>
    <w:rsid w:val="00A60DD5"/>
    <w:rsid w:val="00A76713"/>
    <w:rsid w:val="00A856E1"/>
    <w:rsid w:val="00A950D3"/>
    <w:rsid w:val="00A9519B"/>
    <w:rsid w:val="00AA739B"/>
    <w:rsid w:val="00AA77DD"/>
    <w:rsid w:val="00AB2904"/>
    <w:rsid w:val="00AB68C8"/>
    <w:rsid w:val="00AC0ECC"/>
    <w:rsid w:val="00AC16E0"/>
    <w:rsid w:val="00AD6BF4"/>
    <w:rsid w:val="00AE1337"/>
    <w:rsid w:val="00AE3B65"/>
    <w:rsid w:val="00AE7C73"/>
    <w:rsid w:val="00B06706"/>
    <w:rsid w:val="00B144F6"/>
    <w:rsid w:val="00B40B76"/>
    <w:rsid w:val="00B51F87"/>
    <w:rsid w:val="00B5621C"/>
    <w:rsid w:val="00B57964"/>
    <w:rsid w:val="00B84A47"/>
    <w:rsid w:val="00BB21CE"/>
    <w:rsid w:val="00BB3554"/>
    <w:rsid w:val="00BC74B4"/>
    <w:rsid w:val="00BD00FA"/>
    <w:rsid w:val="00BD1311"/>
    <w:rsid w:val="00BD6DB7"/>
    <w:rsid w:val="00BF13E4"/>
    <w:rsid w:val="00BF603F"/>
    <w:rsid w:val="00C01B90"/>
    <w:rsid w:val="00C02D32"/>
    <w:rsid w:val="00C22D91"/>
    <w:rsid w:val="00C231E9"/>
    <w:rsid w:val="00C31CCD"/>
    <w:rsid w:val="00C44CA2"/>
    <w:rsid w:val="00C46112"/>
    <w:rsid w:val="00C53A49"/>
    <w:rsid w:val="00C766A4"/>
    <w:rsid w:val="00C9740B"/>
    <w:rsid w:val="00CB0805"/>
    <w:rsid w:val="00CC3BBA"/>
    <w:rsid w:val="00CD1B69"/>
    <w:rsid w:val="00CE2727"/>
    <w:rsid w:val="00D03C4E"/>
    <w:rsid w:val="00D302D3"/>
    <w:rsid w:val="00D35075"/>
    <w:rsid w:val="00D445E7"/>
    <w:rsid w:val="00D47465"/>
    <w:rsid w:val="00D66BF9"/>
    <w:rsid w:val="00D74BCE"/>
    <w:rsid w:val="00D83207"/>
    <w:rsid w:val="00D97C39"/>
    <w:rsid w:val="00DA2C4A"/>
    <w:rsid w:val="00DC569F"/>
    <w:rsid w:val="00E20CBD"/>
    <w:rsid w:val="00E227C2"/>
    <w:rsid w:val="00E34911"/>
    <w:rsid w:val="00E42A9F"/>
    <w:rsid w:val="00E464B1"/>
    <w:rsid w:val="00E81BF1"/>
    <w:rsid w:val="00E870DA"/>
    <w:rsid w:val="00E90C6C"/>
    <w:rsid w:val="00E90EB6"/>
    <w:rsid w:val="00E92C03"/>
    <w:rsid w:val="00EC321F"/>
    <w:rsid w:val="00ED6A30"/>
    <w:rsid w:val="00EF70E4"/>
    <w:rsid w:val="00F03742"/>
    <w:rsid w:val="00F25D8E"/>
    <w:rsid w:val="00F51C18"/>
    <w:rsid w:val="00F6681C"/>
    <w:rsid w:val="00F85148"/>
    <w:rsid w:val="00FA0EAF"/>
    <w:rsid w:val="00FC7469"/>
    <w:rsid w:val="00FD1EC3"/>
    <w:rsid w:val="00FF0FAC"/>
    <w:rsid w:val="7264E3C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FF860"/>
  <w15:chartTrackingRefBased/>
  <w15:docId w15:val="{B039E67E-C70F-40F3-901D-1C4B6CF0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B4"/>
    <w:pPr>
      <w:ind w:firstLine="567"/>
      <w:jc w:val="both"/>
    </w:pPr>
    <w:rPr>
      <w:sz w:val="24"/>
      <w:szCs w:val="22"/>
      <w:lang w:eastAsia="en-US"/>
    </w:rPr>
  </w:style>
  <w:style w:type="paragraph" w:styleId="Ttulo1">
    <w:name w:val="heading 1"/>
    <w:basedOn w:val="Normal"/>
    <w:next w:val="Normal"/>
    <w:link w:val="Ttulo1Char"/>
    <w:uiPriority w:val="9"/>
    <w:qFormat/>
    <w:rsid w:val="00BC74B4"/>
    <w:pPr>
      <w:keepNext/>
      <w:keepLines/>
      <w:spacing w:before="120"/>
      <w:ind w:firstLine="0"/>
      <w:jc w:val="center"/>
      <w:outlineLvl w:val="0"/>
    </w:pPr>
    <w:rPr>
      <w:rFonts w:ascii="Arial" w:hAnsi="Arial"/>
      <w:b/>
      <w:bCs/>
      <w:caps/>
      <w:sz w:val="20"/>
      <w:szCs w:val="28"/>
      <w:lang w:eastAsia="pt-BR"/>
    </w:rPr>
  </w:style>
  <w:style w:type="paragraph" w:styleId="Ttulo2">
    <w:name w:val="heading 2"/>
    <w:basedOn w:val="Normal"/>
    <w:next w:val="Normal"/>
    <w:link w:val="Ttulo2Char"/>
    <w:uiPriority w:val="9"/>
    <w:qFormat/>
    <w:rsid w:val="00BC74B4"/>
    <w:pPr>
      <w:keepNext/>
      <w:keepLines/>
      <w:spacing w:before="120"/>
      <w:ind w:firstLine="0"/>
      <w:outlineLvl w:val="1"/>
    </w:pPr>
    <w:rPr>
      <w:rFonts w:ascii="Arial" w:hAnsi="Arial" w:cs="Arial"/>
      <w:b/>
      <w:bCs/>
      <w:sz w:val="20"/>
      <w:szCs w:val="26"/>
      <w:lang w:eastAsia="pt-BR"/>
    </w:rPr>
  </w:style>
  <w:style w:type="paragraph" w:styleId="Ttulo3">
    <w:name w:val="heading 3"/>
    <w:basedOn w:val="Normal"/>
    <w:next w:val="Normal"/>
    <w:link w:val="Ttulo3Char"/>
    <w:uiPriority w:val="9"/>
    <w:unhideWhenUsed/>
    <w:qFormat/>
    <w:rsid w:val="00BC74B4"/>
    <w:pPr>
      <w:keepNext/>
      <w:keepLines/>
      <w:outlineLvl w:val="2"/>
    </w:pPr>
    <w:rPr>
      <w:rFonts w:ascii="Arial Narrow" w:hAnsi="Arial Narrow" w:cs="Arial"/>
      <w:bCs/>
      <w:caps/>
      <w:sz w:val="20"/>
      <w:szCs w:val="20"/>
      <w:lang w:eastAsia="pt-BR"/>
    </w:rPr>
  </w:style>
  <w:style w:type="paragraph" w:styleId="Ttulo4">
    <w:name w:val="heading 4"/>
    <w:basedOn w:val="Normal"/>
    <w:next w:val="Normal"/>
    <w:link w:val="Ttulo4Char"/>
    <w:uiPriority w:val="9"/>
    <w:unhideWhenUsed/>
    <w:qFormat/>
    <w:rsid w:val="00BC74B4"/>
    <w:pPr>
      <w:keepNext/>
      <w:keepLines/>
      <w:outlineLvl w:val="3"/>
    </w:pPr>
    <w:rPr>
      <w:rFonts w:ascii="Arial Narrow" w:hAnsi="Arial Narrow"/>
      <w:b/>
      <w:bCs/>
      <w:iCs/>
      <w:sz w:val="20"/>
      <w:szCs w:val="20"/>
      <w:lang w:eastAsia="pt-BR"/>
    </w:rPr>
  </w:style>
  <w:style w:type="paragraph" w:styleId="Ttulo5">
    <w:name w:val="heading 5"/>
    <w:basedOn w:val="Normal"/>
    <w:next w:val="Normal"/>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spacing w:before="240" w:after="60"/>
      <w:outlineLvl w:val="5"/>
    </w:pPr>
    <w:rPr>
      <w:rFonts w:eastAsia="Times New Roman"/>
      <w:b/>
      <w:bCs/>
      <w:sz w:val="22"/>
    </w:rPr>
  </w:style>
  <w:style w:type="paragraph" w:styleId="Ttulo7">
    <w:name w:val="heading 7"/>
    <w:basedOn w:val="Normal"/>
    <w:next w:val="Normal"/>
    <w:uiPriority w:val="9"/>
    <w:semiHidden/>
    <w:unhideWhenUsed/>
    <w:qFormat/>
    <w:pPr>
      <w:spacing w:before="240" w:after="60"/>
      <w:outlineLvl w:val="6"/>
    </w:pPr>
    <w:rPr>
      <w:rFonts w:eastAsia="Times New Roman"/>
      <w:szCs w:val="24"/>
    </w:rPr>
  </w:style>
  <w:style w:type="paragraph" w:styleId="Ttulo8">
    <w:name w:val="heading 8"/>
    <w:basedOn w:val="Normal"/>
    <w:next w:val="Normal"/>
    <w:uiPriority w:val="9"/>
    <w:semiHidden/>
    <w:unhideWhenUsed/>
    <w:qFormat/>
    <w:pPr>
      <w:spacing w:before="240" w:after="60"/>
      <w:outlineLvl w:val="7"/>
    </w:pPr>
    <w:rPr>
      <w:rFonts w:eastAsia="Times New Roman"/>
      <w:i/>
      <w:iCs/>
      <w:szCs w:val="24"/>
    </w:rPr>
  </w:style>
  <w:style w:type="paragraph" w:styleId="Ttulo9">
    <w:name w:val="heading 9"/>
    <w:basedOn w:val="Normal"/>
    <w:next w:val="Normal"/>
    <w:uiPriority w:val="9"/>
    <w:semiHidden/>
    <w:unhideWhenUsed/>
    <w:qFormat/>
    <w:pPr>
      <w:spacing w:before="240" w:after="60"/>
      <w:outlineLvl w:val="8"/>
    </w:pPr>
    <w:rPr>
      <w:rFonts w:ascii="Calibri Light" w:eastAsia="Times New Roman" w:hAnsi="Calibri Light"/>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semiHidden/>
    <w:pPr>
      <w:tabs>
        <w:tab w:val="center" w:pos="4419"/>
        <w:tab w:val="right" w:pos="8838"/>
      </w:tabs>
    </w:pPr>
  </w:style>
  <w:style w:type="paragraph" w:styleId="Recuodecorpodetexto">
    <w:name w:val="Body Text Indent"/>
    <w:basedOn w:val="Normal"/>
    <w:semiHidden/>
    <w:pPr>
      <w:ind w:left="4248"/>
    </w:pPr>
  </w:style>
  <w:style w:type="paragraph" w:customStyle="1" w:styleId="parag2">
    <w:name w:val="parag2"/>
    <w:basedOn w:val="Normal"/>
    <w:pPr>
      <w:spacing w:before="100" w:beforeAutospacing="1" w:after="100" w:afterAutospacing="1"/>
    </w:pPr>
    <w:rPr>
      <w:rFonts w:ascii="Times New Roman" w:hAnsi="Times New Roman"/>
      <w:szCs w:val="24"/>
    </w:rPr>
  </w:style>
  <w:style w:type="paragraph" w:customStyle="1" w:styleId="rt-article-cat">
    <w:name w:val="rt-article-cat"/>
    <w:basedOn w:val="Normal"/>
    <w:pPr>
      <w:spacing w:before="100" w:beforeAutospacing="1" w:after="100" w:afterAutospacing="1"/>
    </w:pPr>
    <w:rPr>
      <w:rFonts w:ascii="Times New Roman" w:hAnsi="Times New Roman"/>
      <w:szCs w:val="24"/>
    </w:rPr>
  </w:style>
  <w:style w:type="paragraph" w:customStyle="1" w:styleId="dou-paragraph">
    <w:name w:val="dou-paragraph"/>
    <w:basedOn w:val="Normal"/>
    <w:rsid w:val="00EF70E4"/>
    <w:pPr>
      <w:spacing w:before="100" w:beforeAutospacing="1" w:after="100" w:afterAutospacing="1"/>
    </w:pPr>
    <w:rPr>
      <w:rFonts w:ascii="Times New Roman" w:hAnsi="Times New Roman"/>
      <w:szCs w:val="24"/>
    </w:rPr>
  </w:style>
  <w:style w:type="paragraph" w:customStyle="1" w:styleId="Ementa">
    <w:name w:val="Ementa"/>
    <w:basedOn w:val="Normal"/>
    <w:uiPriority w:val="1"/>
    <w:qFormat/>
    <w:rsid w:val="00BC74B4"/>
    <w:pPr>
      <w:spacing w:before="120" w:after="120"/>
      <w:ind w:left="4253" w:firstLine="0"/>
    </w:pPr>
    <w:rPr>
      <w:i/>
    </w:rPr>
  </w:style>
  <w:style w:type="paragraph" w:customStyle="1" w:styleId="Corpodetabela">
    <w:name w:val="Corpo de tabela"/>
    <w:basedOn w:val="Normal"/>
    <w:qFormat/>
    <w:rsid w:val="00BC74B4"/>
    <w:pPr>
      <w:ind w:firstLine="0"/>
      <w:jc w:val="left"/>
    </w:pPr>
  </w:style>
  <w:style w:type="paragraph" w:customStyle="1" w:styleId="Corpo">
    <w:name w:val="Corpo"/>
    <w:basedOn w:val="Normal"/>
    <w:qFormat/>
    <w:rsid w:val="00BC74B4"/>
    <w:pPr>
      <w:spacing w:before="120" w:line="360" w:lineRule="auto"/>
    </w:pPr>
  </w:style>
  <w:style w:type="character" w:customStyle="1" w:styleId="Ttulo1Char">
    <w:name w:val="Título 1 Char"/>
    <w:link w:val="Ttulo1"/>
    <w:uiPriority w:val="9"/>
    <w:rsid w:val="00BC74B4"/>
    <w:rPr>
      <w:rFonts w:ascii="Arial" w:hAnsi="Arial"/>
      <w:b/>
      <w:bCs/>
      <w:caps/>
      <w:szCs w:val="28"/>
    </w:rPr>
  </w:style>
  <w:style w:type="character" w:customStyle="1" w:styleId="Ttulo2Char">
    <w:name w:val="Título 2 Char"/>
    <w:link w:val="Ttulo2"/>
    <w:uiPriority w:val="9"/>
    <w:rsid w:val="00BC74B4"/>
    <w:rPr>
      <w:rFonts w:ascii="Arial" w:hAnsi="Arial" w:cs="Arial"/>
      <w:b/>
      <w:bCs/>
      <w:szCs w:val="26"/>
    </w:rPr>
  </w:style>
  <w:style w:type="character" w:customStyle="1" w:styleId="Ttulo3Char">
    <w:name w:val="Título 3 Char"/>
    <w:link w:val="Ttulo3"/>
    <w:uiPriority w:val="9"/>
    <w:rsid w:val="00BC74B4"/>
    <w:rPr>
      <w:rFonts w:ascii="Arial Narrow" w:hAnsi="Arial Narrow" w:cs="Arial"/>
      <w:bCs/>
      <w:caps/>
    </w:rPr>
  </w:style>
  <w:style w:type="character" w:customStyle="1" w:styleId="Ttulo4Char">
    <w:name w:val="Título 4 Char"/>
    <w:link w:val="Ttulo4"/>
    <w:uiPriority w:val="9"/>
    <w:rsid w:val="00BC74B4"/>
    <w:rPr>
      <w:rFonts w:ascii="Arial Narrow" w:hAnsi="Arial Narrow"/>
      <w:b/>
      <w:bCs/>
      <w:iCs/>
    </w:rPr>
  </w:style>
  <w:style w:type="paragraph" w:styleId="PargrafodaLista">
    <w:name w:val="List Paragraph"/>
    <w:basedOn w:val="Normal"/>
    <w:uiPriority w:val="34"/>
    <w:qFormat/>
    <w:rsid w:val="00BC74B4"/>
    <w:pPr>
      <w:numPr>
        <w:numId w:val="6"/>
      </w:numPr>
      <w:spacing w:line="360" w:lineRule="auto"/>
      <w:contextualSpacing/>
    </w:pPr>
  </w:style>
  <w:style w:type="character" w:styleId="Hyperlink">
    <w:name w:val="Hyperlink"/>
    <w:uiPriority w:val="99"/>
    <w:unhideWhenUsed/>
    <w:rsid w:val="00DC569F"/>
    <w:rPr>
      <w:color w:val="0563C1"/>
      <w:u w:val="single"/>
    </w:rPr>
  </w:style>
  <w:style w:type="paragraph" w:customStyle="1" w:styleId="legislacao-ementa">
    <w:name w:val="legislacao-ementa"/>
    <w:basedOn w:val="Normal"/>
    <w:rsid w:val="009B651C"/>
    <w:pPr>
      <w:spacing w:before="100" w:beforeAutospacing="1" w:after="100" w:afterAutospacing="1"/>
      <w:ind w:firstLine="0"/>
      <w:jc w:val="left"/>
    </w:pPr>
    <w:rPr>
      <w:rFonts w:ascii="Times New Roman" w:eastAsia="Times New Roman" w:hAnsi="Times New Roman"/>
      <w:szCs w:val="24"/>
      <w:lang w:eastAsia="pt-BR"/>
    </w:rPr>
  </w:style>
  <w:style w:type="character" w:styleId="nfase">
    <w:name w:val="Emphasis"/>
    <w:uiPriority w:val="20"/>
    <w:qFormat/>
    <w:rsid w:val="009B651C"/>
    <w:rPr>
      <w:i/>
      <w:iCs/>
    </w:rPr>
  </w:style>
  <w:style w:type="character" w:styleId="Forte">
    <w:name w:val="Strong"/>
    <w:uiPriority w:val="22"/>
    <w:qFormat/>
    <w:rsid w:val="009B651C"/>
    <w:rPr>
      <w:b/>
      <w:bCs/>
    </w:rPr>
  </w:style>
  <w:style w:type="character" w:customStyle="1" w:styleId="CabealhoChar">
    <w:name w:val="Cabeçalho Char"/>
    <w:link w:val="Cabealho"/>
    <w:uiPriority w:val="99"/>
    <w:rsid w:val="00E227C2"/>
    <w:rPr>
      <w:sz w:val="24"/>
      <w:szCs w:val="22"/>
      <w:lang w:eastAsia="en-US"/>
    </w:rPr>
  </w:style>
  <w:style w:type="paragraph" w:styleId="Textodebalo">
    <w:name w:val="Balloon Text"/>
    <w:basedOn w:val="Normal"/>
    <w:link w:val="TextodebaloChar"/>
    <w:uiPriority w:val="99"/>
    <w:semiHidden/>
    <w:unhideWhenUsed/>
    <w:rsid w:val="008931FC"/>
    <w:rPr>
      <w:rFonts w:ascii="Segoe UI" w:hAnsi="Segoe UI" w:cs="Segoe UI"/>
      <w:sz w:val="18"/>
      <w:szCs w:val="18"/>
    </w:rPr>
  </w:style>
  <w:style w:type="character" w:customStyle="1" w:styleId="TextodebaloChar">
    <w:name w:val="Texto de balão Char"/>
    <w:basedOn w:val="Fontepargpadro"/>
    <w:link w:val="Textodebalo"/>
    <w:uiPriority w:val="99"/>
    <w:semiHidden/>
    <w:rsid w:val="008931F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23655">
      <w:bodyDiv w:val="1"/>
      <w:marLeft w:val="0"/>
      <w:marRight w:val="0"/>
      <w:marTop w:val="0"/>
      <w:marBottom w:val="0"/>
      <w:divBdr>
        <w:top w:val="none" w:sz="0" w:space="0" w:color="auto"/>
        <w:left w:val="none" w:sz="0" w:space="0" w:color="auto"/>
        <w:bottom w:val="none" w:sz="0" w:space="0" w:color="auto"/>
        <w:right w:val="none" w:sz="0" w:space="0" w:color="auto"/>
      </w:divBdr>
    </w:div>
    <w:div w:id="619461665">
      <w:bodyDiv w:val="1"/>
      <w:marLeft w:val="0"/>
      <w:marRight w:val="0"/>
      <w:marTop w:val="0"/>
      <w:marBottom w:val="0"/>
      <w:divBdr>
        <w:top w:val="none" w:sz="0" w:space="0" w:color="auto"/>
        <w:left w:val="none" w:sz="0" w:space="0" w:color="auto"/>
        <w:bottom w:val="none" w:sz="0" w:space="0" w:color="auto"/>
        <w:right w:val="none" w:sz="0" w:space="0" w:color="auto"/>
      </w:divBdr>
    </w:div>
    <w:div w:id="990017867">
      <w:bodyDiv w:val="1"/>
      <w:marLeft w:val="0"/>
      <w:marRight w:val="0"/>
      <w:marTop w:val="0"/>
      <w:marBottom w:val="0"/>
      <w:divBdr>
        <w:top w:val="none" w:sz="0" w:space="0" w:color="auto"/>
        <w:left w:val="none" w:sz="0" w:space="0" w:color="auto"/>
        <w:bottom w:val="none" w:sz="0" w:space="0" w:color="auto"/>
        <w:right w:val="none" w:sz="0" w:space="0" w:color="auto"/>
      </w:divBdr>
    </w:div>
    <w:div w:id="1539244799">
      <w:bodyDiv w:val="1"/>
      <w:marLeft w:val="0"/>
      <w:marRight w:val="0"/>
      <w:marTop w:val="0"/>
      <w:marBottom w:val="0"/>
      <w:divBdr>
        <w:top w:val="none" w:sz="0" w:space="0" w:color="auto"/>
        <w:left w:val="none" w:sz="0" w:space="0" w:color="auto"/>
        <w:bottom w:val="none" w:sz="0" w:space="0" w:color="auto"/>
        <w:right w:val="none" w:sz="0" w:space="0" w:color="auto"/>
      </w:divBdr>
    </w:div>
    <w:div w:id="1858079463">
      <w:bodyDiv w:val="1"/>
      <w:marLeft w:val="0"/>
      <w:marRight w:val="0"/>
      <w:marTop w:val="0"/>
      <w:marBottom w:val="0"/>
      <w:divBdr>
        <w:top w:val="none" w:sz="0" w:space="0" w:color="auto"/>
        <w:left w:val="none" w:sz="0" w:space="0" w:color="auto"/>
        <w:bottom w:val="none" w:sz="0" w:space="0" w:color="auto"/>
        <w:right w:val="none" w:sz="0" w:space="0" w:color="auto"/>
      </w:divBdr>
    </w:div>
    <w:div w:id="21226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3.146-2015?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D3C1-D6AA-46F1-A1E1-CD9EF8BD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Proposituras_Projeto de lei.doc</vt:lpstr>
    </vt:vector>
  </TitlesOfParts>
  <Company>ALESP</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Proposituras_Projeto de lei.doc</dc:title>
  <dc:subject/>
  <dc:creator>DDO</dc:creator>
  <cp:keywords/>
  <cp:lastModifiedBy>Andressa Borges Xavier</cp:lastModifiedBy>
  <cp:revision>2</cp:revision>
  <cp:lastPrinted>2023-08-15T13:03:00Z</cp:lastPrinted>
  <dcterms:created xsi:type="dcterms:W3CDTF">2023-08-15T14:28:00Z</dcterms:created>
  <dcterms:modified xsi:type="dcterms:W3CDTF">2023-08-15T14:28:00Z</dcterms:modified>
</cp:coreProperties>
</file>