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7A" w:rsidRPr="00642E94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642E94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642E94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642E94">
        <w:rPr>
          <w:rFonts w:ascii="Segoe UI" w:hAnsi="Segoe UI" w:cs="Segoe UI"/>
          <w:b/>
          <w:bCs/>
          <w:sz w:val="24"/>
          <w:szCs w:val="24"/>
        </w:rPr>
        <w:t>E LEI</w:t>
      </w:r>
      <w:r w:rsidR="003D3397">
        <w:rPr>
          <w:rFonts w:ascii="Segoe UI" w:hAnsi="Segoe UI" w:cs="Segoe UI"/>
          <w:b/>
          <w:bCs/>
          <w:sz w:val="24"/>
          <w:szCs w:val="24"/>
        </w:rPr>
        <w:t xml:space="preserve"> COMPLEMENTAR</w:t>
      </w:r>
      <w:r w:rsidR="004E3D70" w:rsidRPr="00642E94">
        <w:rPr>
          <w:rFonts w:ascii="Segoe UI" w:hAnsi="Segoe UI" w:cs="Segoe UI"/>
          <w:b/>
          <w:bCs/>
          <w:sz w:val="24"/>
          <w:szCs w:val="24"/>
        </w:rPr>
        <w:t xml:space="preserve"> Nº</w:t>
      </w:r>
      <w:r w:rsidR="00C40F92" w:rsidRPr="00642E94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642E94">
        <w:rPr>
          <w:rFonts w:ascii="Segoe UI" w:hAnsi="Segoe UI" w:cs="Segoe UI"/>
          <w:b/>
          <w:bCs/>
          <w:sz w:val="24"/>
          <w:szCs w:val="24"/>
        </w:rPr>
        <w:t>20</w:t>
      </w:r>
      <w:r w:rsidRPr="00642E94">
        <w:rPr>
          <w:rFonts w:ascii="Segoe UI" w:hAnsi="Segoe UI" w:cs="Segoe UI"/>
          <w:b/>
          <w:bCs/>
          <w:sz w:val="24"/>
          <w:szCs w:val="24"/>
        </w:rPr>
        <w:t>2</w:t>
      </w:r>
      <w:r w:rsidR="00C90008" w:rsidRPr="00642E94">
        <w:rPr>
          <w:rFonts w:ascii="Segoe UI" w:hAnsi="Segoe UI" w:cs="Segoe UI"/>
          <w:b/>
          <w:bCs/>
          <w:sz w:val="24"/>
          <w:szCs w:val="24"/>
        </w:rPr>
        <w:t>5</w:t>
      </w:r>
      <w:r w:rsidR="00BD257A" w:rsidRPr="00642E94">
        <w:rPr>
          <w:rFonts w:ascii="Segoe UI" w:hAnsi="Segoe UI" w:cs="Segoe UI"/>
          <w:b/>
          <w:bCs/>
          <w:sz w:val="24"/>
          <w:szCs w:val="24"/>
        </w:rPr>
        <w:t>.</w:t>
      </w:r>
    </w:p>
    <w:p w:rsidR="00642E94" w:rsidRPr="00642E94" w:rsidRDefault="00642E94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</w:p>
    <w:p w:rsidR="00642E94" w:rsidRPr="00642E94" w:rsidRDefault="003D3397" w:rsidP="00642E94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2977"/>
        <w:jc w:val="both"/>
        <w:rPr>
          <w:rFonts w:ascii="Segoe UI" w:hAnsi="Segoe UI" w:cs="Segoe UI"/>
          <w:b/>
          <w:sz w:val="24"/>
          <w:szCs w:val="24"/>
        </w:rPr>
      </w:pPr>
      <w:r w:rsidRPr="003D3397">
        <w:rPr>
          <w:rFonts w:ascii="Segoe UI" w:hAnsi="Segoe UI" w:cs="Segoe UI"/>
          <w:b/>
          <w:sz w:val="24"/>
          <w:szCs w:val="24"/>
        </w:rPr>
        <w:t>Dispões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Pr="003D3397">
        <w:rPr>
          <w:rFonts w:ascii="Segoe UI" w:hAnsi="Segoe UI" w:cs="Segoe UI"/>
          <w:b/>
          <w:sz w:val="24"/>
          <w:szCs w:val="24"/>
        </w:rPr>
        <w:t>obre a criação da Região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Pr="003D3397">
        <w:rPr>
          <w:rFonts w:ascii="Segoe UI" w:hAnsi="Segoe UI" w:cs="Segoe UI"/>
          <w:b/>
          <w:sz w:val="24"/>
          <w:szCs w:val="24"/>
        </w:rPr>
        <w:t>Metropolitana de Aragu</w:t>
      </w:r>
      <w:r>
        <w:rPr>
          <w:rFonts w:ascii="Segoe UI" w:hAnsi="Segoe UI" w:cs="Segoe UI"/>
          <w:b/>
          <w:sz w:val="24"/>
          <w:szCs w:val="24"/>
        </w:rPr>
        <w:t>aína, e adota outras providências</w:t>
      </w:r>
      <w:r w:rsidR="00642E94" w:rsidRPr="00642E94">
        <w:rPr>
          <w:rFonts w:ascii="Segoe UI" w:hAnsi="Segoe UI" w:cs="Segoe UI"/>
          <w:b/>
          <w:sz w:val="24"/>
          <w:szCs w:val="24"/>
        </w:rPr>
        <w:t>.</w:t>
      </w:r>
    </w:p>
    <w:p w:rsidR="00642E94" w:rsidRPr="00642E94" w:rsidRDefault="00642E94" w:rsidP="00642E94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2977"/>
        <w:jc w:val="both"/>
        <w:rPr>
          <w:rFonts w:ascii="Segoe UI" w:hAnsi="Segoe UI" w:cs="Segoe UI"/>
          <w:b/>
          <w:sz w:val="24"/>
          <w:szCs w:val="24"/>
        </w:rPr>
      </w:pPr>
    </w:p>
    <w:p w:rsidR="00642E94" w:rsidRPr="00642E94" w:rsidRDefault="00642E94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753048" w:rsidRPr="00642E94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642E94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642E94">
        <w:rPr>
          <w:rFonts w:ascii="Segoe UI" w:hAnsi="Segoe UI" w:cs="Segoe UI"/>
          <w:b/>
          <w:sz w:val="24"/>
          <w:szCs w:val="24"/>
        </w:rPr>
        <w:t>ASSEMBLEIA LEGISLATIVA DO ESTADODO TOCANTINS</w:t>
      </w:r>
      <w:r w:rsidRPr="00642E94">
        <w:rPr>
          <w:rFonts w:ascii="Segoe UI" w:hAnsi="Segoe UI" w:cs="Segoe UI"/>
          <w:sz w:val="24"/>
          <w:szCs w:val="24"/>
        </w:rPr>
        <w:t xml:space="preserve">, </w:t>
      </w:r>
      <w:r w:rsidR="00C40F92" w:rsidRPr="00642E94">
        <w:rPr>
          <w:rFonts w:ascii="Segoe UI" w:hAnsi="Segoe UI" w:cs="Segoe UI"/>
          <w:sz w:val="24"/>
          <w:szCs w:val="24"/>
        </w:rPr>
        <w:t>d</w:t>
      </w:r>
      <w:r w:rsidR="00695E2F" w:rsidRPr="00642E94">
        <w:rPr>
          <w:rFonts w:ascii="Segoe UI" w:hAnsi="Segoe UI" w:cs="Segoe UI"/>
          <w:sz w:val="24"/>
          <w:szCs w:val="24"/>
        </w:rPr>
        <w:t>ecreta</w:t>
      </w:r>
      <w:r w:rsidRPr="00642E94">
        <w:rPr>
          <w:rFonts w:ascii="Segoe UI" w:hAnsi="Segoe UI" w:cs="Segoe UI"/>
          <w:sz w:val="24"/>
          <w:szCs w:val="24"/>
        </w:rPr>
        <w:t>:</w:t>
      </w:r>
    </w:p>
    <w:p w:rsidR="003D3397" w:rsidRDefault="0082020D" w:rsidP="003D3397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642E9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642E9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="00642E94" w:rsidRPr="00642E9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642E9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ED557A" w:rsidRPr="00642E94">
        <w:rPr>
          <w:rFonts w:ascii="Segoe UI" w:hAnsi="Segoe UI" w:cs="Segoe UI"/>
          <w:sz w:val="24"/>
          <w:szCs w:val="24"/>
        </w:rPr>
        <w:t xml:space="preserve"> </w:t>
      </w:r>
      <w:r w:rsidR="003D3397" w:rsidRPr="003D3397">
        <w:rPr>
          <w:rFonts w:ascii="Segoe UI" w:hAnsi="Segoe UI" w:cs="Segoe UI"/>
          <w:sz w:val="24"/>
          <w:szCs w:val="24"/>
        </w:rPr>
        <w:t>Esta Lei Complementar institui e organiza a Região Metropolitana de Araguaína, unidade regional do território estadual, na conformidade do art. 25, §3o, da Constituição Federal</w:t>
      </w:r>
      <w:r w:rsidR="003D3397">
        <w:rPr>
          <w:rFonts w:ascii="Segoe UI" w:hAnsi="Segoe UI" w:cs="Segoe UI"/>
          <w:sz w:val="24"/>
          <w:szCs w:val="24"/>
        </w:rPr>
        <w:t>.</w:t>
      </w:r>
    </w:p>
    <w:p w:rsidR="003D3397" w:rsidRPr="003D3397" w:rsidRDefault="003D3397" w:rsidP="003D3397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/>
          <w:bCs/>
          <w:sz w:val="24"/>
          <w:szCs w:val="24"/>
        </w:rPr>
      </w:pPr>
      <w:r w:rsidRPr="003D3397">
        <w:rPr>
          <w:rFonts w:ascii="Segoe UI" w:hAnsi="Segoe UI" w:cs="Segoe UI"/>
          <w:b/>
          <w:bCs/>
          <w:sz w:val="24"/>
          <w:szCs w:val="24"/>
        </w:rPr>
        <w:t>CAPÍTULO I</w:t>
      </w:r>
    </w:p>
    <w:p w:rsidR="003D3397" w:rsidRDefault="003D3397" w:rsidP="003D3397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/>
          <w:bCs/>
          <w:sz w:val="24"/>
          <w:szCs w:val="24"/>
        </w:rPr>
      </w:pPr>
      <w:r w:rsidRPr="003D3397">
        <w:rPr>
          <w:rFonts w:ascii="Segoe UI" w:hAnsi="Segoe UI" w:cs="Segoe UI"/>
          <w:b/>
          <w:bCs/>
          <w:sz w:val="24"/>
          <w:szCs w:val="24"/>
        </w:rPr>
        <w:t>DA REGIÃO METROPOLITANA DE ARAGUAÍNA</w:t>
      </w:r>
    </w:p>
    <w:p w:rsidR="003D3397" w:rsidRPr="003D3397" w:rsidRDefault="00ED557A" w:rsidP="003D3397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642E94">
        <w:rPr>
          <w:rFonts w:ascii="Segoe UI" w:hAnsi="Segoe UI" w:cs="Segoe UI"/>
          <w:b/>
          <w:bCs/>
          <w:sz w:val="24"/>
          <w:szCs w:val="24"/>
        </w:rPr>
        <w:t>Art. 2º</w:t>
      </w:r>
      <w:r w:rsidRPr="00642E94">
        <w:rPr>
          <w:rFonts w:ascii="Segoe UI" w:hAnsi="Segoe UI" w:cs="Segoe UI"/>
          <w:sz w:val="24"/>
          <w:szCs w:val="24"/>
        </w:rPr>
        <w:t xml:space="preserve"> </w:t>
      </w:r>
      <w:r w:rsidR="003D3397" w:rsidRPr="003D3397">
        <w:rPr>
          <w:rFonts w:ascii="Segoe UI" w:hAnsi="Segoe UI" w:cs="Segoe UI"/>
          <w:sz w:val="24"/>
          <w:szCs w:val="24"/>
        </w:rPr>
        <w:t>É instituída a Região Metropolitana de Araguaína, integrada pelos municípios de Araguaína, Aguiarnopólis, Aragominas, Araguanã, Arapoema, Babaçulândia, Bandeirantes do Tocantins, Carmolândia, Darcinópolis, Filadélfia, Muricilândia, Nova Olinda, Pau D´arco, Piraquê,</w:t>
      </w:r>
      <w:r w:rsidR="003D3397">
        <w:rPr>
          <w:rFonts w:ascii="Segoe UI" w:hAnsi="Segoe UI" w:cs="Segoe UI"/>
          <w:sz w:val="24"/>
          <w:szCs w:val="24"/>
        </w:rPr>
        <w:t xml:space="preserve"> </w:t>
      </w:r>
      <w:r w:rsidR="003D3397" w:rsidRPr="003D3397">
        <w:rPr>
          <w:rFonts w:ascii="Segoe UI" w:hAnsi="Segoe UI" w:cs="Segoe UI"/>
          <w:sz w:val="24"/>
          <w:szCs w:val="24"/>
        </w:rPr>
        <w:t>Santa Fé do Araguaia, Wanderlândia, Xambioá,</w:t>
      </w:r>
      <w:r w:rsidR="003D3397">
        <w:rPr>
          <w:rFonts w:ascii="Segoe UI" w:hAnsi="Segoe UI" w:cs="Segoe UI"/>
          <w:sz w:val="24"/>
          <w:szCs w:val="24"/>
        </w:rPr>
        <w:t xml:space="preserve"> </w:t>
      </w:r>
      <w:r w:rsidR="003D3397" w:rsidRPr="003D3397">
        <w:rPr>
          <w:rFonts w:ascii="Segoe UI" w:hAnsi="Segoe UI" w:cs="Segoe UI"/>
          <w:sz w:val="24"/>
          <w:szCs w:val="24"/>
        </w:rPr>
        <w:t xml:space="preserve">destinada a unificar a organização, o planejamento e a execução de funções </w:t>
      </w:r>
      <w:r w:rsidR="003D3397">
        <w:rPr>
          <w:rFonts w:ascii="Segoe UI" w:hAnsi="Segoe UI" w:cs="Segoe UI"/>
          <w:sz w:val="24"/>
          <w:szCs w:val="24"/>
        </w:rPr>
        <w:t>pub</w:t>
      </w:r>
      <w:r w:rsidR="003D3397" w:rsidRPr="003D3397">
        <w:rPr>
          <w:rFonts w:ascii="Segoe UI" w:hAnsi="Segoe UI" w:cs="Segoe UI"/>
          <w:sz w:val="24"/>
          <w:szCs w:val="24"/>
        </w:rPr>
        <w:t>licas de interesse comum.</w:t>
      </w:r>
    </w:p>
    <w:p w:rsidR="00DC7828" w:rsidRDefault="003D3397" w:rsidP="003D3397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D3397">
        <w:rPr>
          <w:rFonts w:ascii="Segoe UI" w:hAnsi="Segoe UI" w:cs="Segoe UI"/>
          <w:b/>
          <w:sz w:val="24"/>
          <w:szCs w:val="24"/>
        </w:rPr>
        <w:t>Parágrafo único</w:t>
      </w:r>
      <w:r w:rsidRPr="003D3397">
        <w:rPr>
          <w:rFonts w:ascii="Segoe UI" w:hAnsi="Segoe UI" w:cs="Segoe UI"/>
          <w:sz w:val="24"/>
          <w:szCs w:val="24"/>
        </w:rPr>
        <w:t>. Integram também a Região Metropolitana de Araguaína os municípios tocantinenses situados e</w:t>
      </w:r>
      <w:r>
        <w:rPr>
          <w:rFonts w:ascii="Segoe UI" w:hAnsi="Segoe UI" w:cs="Segoe UI"/>
          <w:sz w:val="24"/>
          <w:szCs w:val="24"/>
        </w:rPr>
        <w:t>ntre os paralelos de 9º00’ e 06º</w:t>
      </w:r>
      <w:r w:rsidRPr="003D3397">
        <w:rPr>
          <w:rFonts w:ascii="Segoe UI" w:hAnsi="Segoe UI" w:cs="Segoe UI"/>
          <w:sz w:val="24"/>
          <w:szCs w:val="24"/>
        </w:rPr>
        <w:t>00’ S cujos interesses sociais, econômicos e políticos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3D3397">
        <w:rPr>
          <w:rFonts w:ascii="Segoe UI" w:hAnsi="Segoe UI" w:cs="Segoe UI"/>
          <w:sz w:val="24"/>
          <w:szCs w:val="24"/>
        </w:rPr>
        <w:t>convirjam para a cidade de Araguaína.</w:t>
      </w:r>
    </w:p>
    <w:p w:rsidR="003D3397" w:rsidRPr="003D3397" w:rsidRDefault="003D3397" w:rsidP="003D3397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Art. 3</w:t>
      </w:r>
      <w:r w:rsidRPr="00642E94">
        <w:rPr>
          <w:rFonts w:ascii="Segoe UI" w:hAnsi="Segoe UI" w:cs="Segoe UI"/>
          <w:b/>
          <w:bCs/>
          <w:sz w:val="24"/>
          <w:szCs w:val="24"/>
        </w:rPr>
        <w:t>º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3D3397">
        <w:rPr>
          <w:rFonts w:ascii="Segoe UI" w:hAnsi="Segoe UI" w:cs="Segoe UI"/>
          <w:bCs/>
          <w:sz w:val="24"/>
          <w:szCs w:val="24"/>
        </w:rPr>
        <w:t>A organização da Região</w:t>
      </w:r>
      <w:r w:rsidR="00C57D9A">
        <w:rPr>
          <w:rFonts w:ascii="Segoe UI" w:hAnsi="Segoe UI" w:cs="Segoe UI"/>
          <w:bCs/>
          <w:sz w:val="24"/>
          <w:szCs w:val="24"/>
        </w:rPr>
        <w:t xml:space="preserve"> </w:t>
      </w:r>
      <w:r w:rsidRPr="003D3397">
        <w:rPr>
          <w:rFonts w:ascii="Segoe UI" w:hAnsi="Segoe UI" w:cs="Segoe UI"/>
          <w:bCs/>
          <w:sz w:val="24"/>
          <w:szCs w:val="24"/>
        </w:rPr>
        <w:t>Metropolitana de Araguaína tem por objetivo promover:</w:t>
      </w:r>
    </w:p>
    <w:p w:rsidR="003D3397" w:rsidRPr="003D3397" w:rsidRDefault="003D3397" w:rsidP="003D3397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3D3397">
        <w:rPr>
          <w:rFonts w:ascii="Segoe UI" w:hAnsi="Segoe UI" w:cs="Segoe UI"/>
          <w:bCs/>
          <w:sz w:val="24"/>
          <w:szCs w:val="24"/>
        </w:rPr>
        <w:t>I</w:t>
      </w:r>
      <w:r w:rsidRPr="003D3397">
        <w:rPr>
          <w:rFonts w:ascii="Segoe UI" w:hAnsi="Segoe UI" w:cs="Segoe UI"/>
          <w:bCs/>
          <w:sz w:val="24"/>
          <w:szCs w:val="24"/>
        </w:rPr>
        <w:tab/>
        <w:t>- o planejamento regional, com vistas ao desenvolvimento socioeconômico e à melhoria da qualidade de vida dapopulação;</w:t>
      </w:r>
    </w:p>
    <w:p w:rsidR="003D3397" w:rsidRPr="003D3397" w:rsidRDefault="003D3397" w:rsidP="003D3397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3D3397">
        <w:rPr>
          <w:rFonts w:ascii="Segoe UI" w:hAnsi="Segoe UI" w:cs="Segoe UI"/>
          <w:bCs/>
          <w:sz w:val="24"/>
          <w:szCs w:val="24"/>
        </w:rPr>
        <w:t>II</w:t>
      </w:r>
      <w:r w:rsidRPr="003D3397">
        <w:rPr>
          <w:rFonts w:ascii="Segoe UI" w:hAnsi="Segoe UI" w:cs="Segoe UI"/>
          <w:bCs/>
          <w:sz w:val="24"/>
          <w:szCs w:val="24"/>
        </w:rPr>
        <w:tab/>
        <w:t xml:space="preserve">- a cooperação entre os três níveis de governo, com máximo aproveitamento dos recursos públicos, mediante descentralização, articulação e </w:t>
      </w:r>
      <w:r w:rsidRPr="003D3397">
        <w:rPr>
          <w:rFonts w:ascii="Segoe UI" w:hAnsi="Segoe UI" w:cs="Segoe UI"/>
          <w:bCs/>
          <w:sz w:val="24"/>
          <w:szCs w:val="24"/>
        </w:rPr>
        <w:lastRenderedPageBreak/>
        <w:t>integração dos respectivos órgãos e entidades da administração direta e indireta atuantes na</w:t>
      </w:r>
      <w:r w:rsidR="00C57D9A">
        <w:rPr>
          <w:rFonts w:ascii="Segoe UI" w:hAnsi="Segoe UI" w:cs="Segoe UI"/>
          <w:bCs/>
          <w:sz w:val="24"/>
          <w:szCs w:val="24"/>
        </w:rPr>
        <w:t xml:space="preserve"> </w:t>
      </w:r>
      <w:r w:rsidRPr="003D3397">
        <w:rPr>
          <w:rFonts w:ascii="Segoe UI" w:hAnsi="Segoe UI" w:cs="Segoe UI"/>
          <w:bCs/>
          <w:sz w:val="24"/>
          <w:szCs w:val="24"/>
        </w:rPr>
        <w:t>região;</w:t>
      </w:r>
    </w:p>
    <w:p w:rsidR="003D3397" w:rsidRPr="003D3397" w:rsidRDefault="003D3397" w:rsidP="003D3397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3D3397">
        <w:rPr>
          <w:rFonts w:ascii="Segoe UI" w:hAnsi="Segoe UI" w:cs="Segoe UI"/>
          <w:bCs/>
          <w:sz w:val="24"/>
          <w:szCs w:val="24"/>
        </w:rPr>
        <w:t>III</w:t>
      </w:r>
      <w:r w:rsidRPr="003D3397">
        <w:rPr>
          <w:rFonts w:ascii="Segoe UI" w:hAnsi="Segoe UI" w:cs="Segoe UI"/>
          <w:bCs/>
          <w:sz w:val="24"/>
          <w:szCs w:val="24"/>
        </w:rPr>
        <w:tab/>
        <w:t>- a utilização</w:t>
      </w:r>
      <w:r w:rsidR="00C57D9A">
        <w:rPr>
          <w:rFonts w:ascii="Segoe UI" w:hAnsi="Segoe UI" w:cs="Segoe UI"/>
          <w:bCs/>
          <w:sz w:val="24"/>
          <w:szCs w:val="24"/>
        </w:rPr>
        <w:t xml:space="preserve"> </w:t>
      </w:r>
      <w:r w:rsidRPr="003D3397">
        <w:rPr>
          <w:rFonts w:ascii="Segoe UI" w:hAnsi="Segoe UI" w:cs="Segoe UI"/>
          <w:bCs/>
          <w:sz w:val="24"/>
          <w:szCs w:val="24"/>
        </w:rPr>
        <w:t>equilibrada do território, do pessoal, dos recursos</w:t>
      </w:r>
      <w:r w:rsidR="00C57D9A">
        <w:rPr>
          <w:rFonts w:ascii="Segoe UI" w:hAnsi="Segoe UI" w:cs="Segoe UI"/>
          <w:bCs/>
          <w:sz w:val="24"/>
          <w:szCs w:val="24"/>
        </w:rPr>
        <w:t xml:space="preserve"> </w:t>
      </w:r>
      <w:r w:rsidRPr="003D3397">
        <w:rPr>
          <w:rFonts w:ascii="Segoe UI" w:hAnsi="Segoe UI" w:cs="Segoe UI"/>
          <w:bCs/>
          <w:sz w:val="24"/>
          <w:szCs w:val="24"/>
        </w:rPr>
        <w:t>naturais e culturais e a proteção do meio</w:t>
      </w:r>
      <w:r w:rsidR="00C57D9A">
        <w:rPr>
          <w:rFonts w:ascii="Segoe UI" w:hAnsi="Segoe UI" w:cs="Segoe UI"/>
          <w:bCs/>
          <w:sz w:val="24"/>
          <w:szCs w:val="24"/>
        </w:rPr>
        <w:t xml:space="preserve"> </w:t>
      </w:r>
      <w:r w:rsidRPr="003D3397">
        <w:rPr>
          <w:rFonts w:ascii="Segoe UI" w:hAnsi="Segoe UI" w:cs="Segoe UI"/>
          <w:bCs/>
          <w:sz w:val="24"/>
          <w:szCs w:val="24"/>
        </w:rPr>
        <w:t>ambiente, mediante</w:t>
      </w:r>
      <w:r w:rsidR="00C57D9A">
        <w:rPr>
          <w:rFonts w:ascii="Segoe UI" w:hAnsi="Segoe UI" w:cs="Segoe UI"/>
          <w:bCs/>
          <w:sz w:val="24"/>
          <w:szCs w:val="24"/>
        </w:rPr>
        <w:t xml:space="preserve"> </w:t>
      </w:r>
      <w:r w:rsidRPr="003D3397">
        <w:rPr>
          <w:rFonts w:ascii="Segoe UI" w:hAnsi="Segoe UI" w:cs="Segoe UI"/>
          <w:bCs/>
          <w:sz w:val="24"/>
          <w:szCs w:val="24"/>
        </w:rPr>
        <w:t>controle dos empreendimentos</w:t>
      </w:r>
      <w:r w:rsidR="00C57D9A">
        <w:rPr>
          <w:rFonts w:ascii="Segoe UI" w:hAnsi="Segoe UI" w:cs="Segoe UI"/>
          <w:bCs/>
          <w:sz w:val="24"/>
          <w:szCs w:val="24"/>
        </w:rPr>
        <w:t xml:space="preserve"> </w:t>
      </w:r>
      <w:r w:rsidRPr="003D3397">
        <w:rPr>
          <w:rFonts w:ascii="Segoe UI" w:hAnsi="Segoe UI" w:cs="Segoe UI"/>
          <w:bCs/>
          <w:sz w:val="24"/>
          <w:szCs w:val="24"/>
        </w:rPr>
        <w:t>públicos e privados na</w:t>
      </w:r>
      <w:r w:rsidR="00C57D9A">
        <w:rPr>
          <w:rFonts w:ascii="Segoe UI" w:hAnsi="Segoe UI" w:cs="Segoe UI"/>
          <w:bCs/>
          <w:sz w:val="24"/>
          <w:szCs w:val="24"/>
        </w:rPr>
        <w:t xml:space="preserve"> </w:t>
      </w:r>
      <w:r w:rsidRPr="003D3397">
        <w:rPr>
          <w:rFonts w:ascii="Segoe UI" w:hAnsi="Segoe UI" w:cs="Segoe UI"/>
          <w:bCs/>
          <w:sz w:val="24"/>
          <w:szCs w:val="24"/>
        </w:rPr>
        <w:t>região</w:t>
      </w:r>
      <w:r w:rsidR="00C57D9A">
        <w:rPr>
          <w:rFonts w:ascii="Segoe UI" w:hAnsi="Segoe UI" w:cs="Segoe UI"/>
          <w:bCs/>
          <w:sz w:val="24"/>
          <w:szCs w:val="24"/>
        </w:rPr>
        <w:t xml:space="preserve"> </w:t>
      </w:r>
      <w:r w:rsidRPr="003D3397">
        <w:rPr>
          <w:rFonts w:ascii="Segoe UI" w:hAnsi="Segoe UI" w:cs="Segoe UI"/>
          <w:bCs/>
          <w:sz w:val="24"/>
          <w:szCs w:val="24"/>
        </w:rPr>
        <w:t>metropolitana;</w:t>
      </w:r>
    </w:p>
    <w:p w:rsidR="003D3397" w:rsidRPr="003D3397" w:rsidRDefault="003D3397" w:rsidP="003D3397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3D3397">
        <w:rPr>
          <w:rFonts w:ascii="Segoe UI" w:hAnsi="Segoe UI" w:cs="Segoe UI"/>
          <w:bCs/>
          <w:sz w:val="24"/>
          <w:szCs w:val="24"/>
        </w:rPr>
        <w:t>IV</w:t>
      </w:r>
      <w:r w:rsidRPr="003D3397">
        <w:rPr>
          <w:rFonts w:ascii="Segoe UI" w:hAnsi="Segoe UI" w:cs="Segoe UI"/>
          <w:bCs/>
          <w:sz w:val="24"/>
          <w:szCs w:val="24"/>
        </w:rPr>
        <w:tab/>
        <w:t>- a integração do planejamento e da execução das funções públicas de interesse comum aos entes públicos atuantes na região</w:t>
      </w:r>
      <w:r w:rsidR="00C57D9A">
        <w:rPr>
          <w:rFonts w:ascii="Segoe UI" w:hAnsi="Segoe UI" w:cs="Segoe UI"/>
          <w:bCs/>
          <w:sz w:val="24"/>
          <w:szCs w:val="24"/>
        </w:rPr>
        <w:t xml:space="preserve"> </w:t>
      </w:r>
      <w:r w:rsidRPr="003D3397">
        <w:rPr>
          <w:rFonts w:ascii="Segoe UI" w:hAnsi="Segoe UI" w:cs="Segoe UI"/>
          <w:bCs/>
          <w:sz w:val="24"/>
          <w:szCs w:val="24"/>
        </w:rPr>
        <w:t>metropolitana;</w:t>
      </w:r>
    </w:p>
    <w:p w:rsidR="003D3397" w:rsidRDefault="00C57D9A" w:rsidP="003D3397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V</w:t>
      </w:r>
      <w:r>
        <w:rPr>
          <w:rFonts w:ascii="Segoe UI" w:hAnsi="Segoe UI" w:cs="Segoe UI"/>
          <w:bCs/>
          <w:sz w:val="24"/>
          <w:szCs w:val="24"/>
        </w:rPr>
        <w:tab/>
        <w:t xml:space="preserve">- </w:t>
      </w:r>
      <w:r w:rsidR="003D3397" w:rsidRPr="003D3397">
        <w:rPr>
          <w:rFonts w:ascii="Segoe UI" w:hAnsi="Segoe UI" w:cs="Segoe UI"/>
          <w:bCs/>
          <w:sz w:val="24"/>
          <w:szCs w:val="24"/>
        </w:rPr>
        <w:t>a redução das desigualdades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="003D3397" w:rsidRPr="003D3397">
        <w:rPr>
          <w:rFonts w:ascii="Segoe UI" w:hAnsi="Segoe UI" w:cs="Segoe UI"/>
          <w:bCs/>
          <w:sz w:val="24"/>
          <w:szCs w:val="24"/>
        </w:rPr>
        <w:t>sociais e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="003D3397" w:rsidRPr="003D3397">
        <w:rPr>
          <w:rFonts w:ascii="Segoe UI" w:hAnsi="Segoe UI" w:cs="Segoe UI"/>
          <w:bCs/>
          <w:sz w:val="24"/>
          <w:szCs w:val="24"/>
        </w:rPr>
        <w:t>regionais.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/>
          <w:bCs/>
          <w:sz w:val="24"/>
          <w:szCs w:val="24"/>
        </w:rPr>
      </w:pPr>
      <w:r w:rsidRPr="00C57D9A">
        <w:rPr>
          <w:rFonts w:ascii="Segoe UI" w:hAnsi="Segoe UI" w:cs="Segoe UI"/>
          <w:b/>
          <w:bCs/>
          <w:sz w:val="24"/>
          <w:szCs w:val="24"/>
        </w:rPr>
        <w:t>Seção I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/>
          <w:bCs/>
          <w:sz w:val="24"/>
          <w:szCs w:val="24"/>
        </w:rPr>
      </w:pPr>
      <w:r w:rsidRPr="00C57D9A">
        <w:rPr>
          <w:rFonts w:ascii="Segoe UI" w:hAnsi="Segoe UI" w:cs="Segoe UI"/>
          <w:b/>
          <w:bCs/>
          <w:sz w:val="24"/>
          <w:szCs w:val="24"/>
        </w:rPr>
        <w:t>Das Funções Públicas de Interesse Comum na Região Metropolitana de Araguaína</w:t>
      </w:r>
    </w:p>
    <w:p w:rsidR="003D3397" w:rsidRDefault="00C57D9A" w:rsidP="003D3397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Art. 4</w:t>
      </w:r>
      <w:r w:rsidRPr="00642E94">
        <w:rPr>
          <w:rFonts w:ascii="Segoe UI" w:hAnsi="Segoe UI" w:cs="Segoe UI"/>
          <w:b/>
          <w:bCs/>
          <w:sz w:val="24"/>
          <w:szCs w:val="24"/>
        </w:rPr>
        <w:t>º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A gestão das funções públicas de interesse comum tem por finalidade o desenvolvimento socioeconômico da região metropolitana, a partilha equilibrada dos seus benefícios e a definição de políticas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compensatórias dos efeitos da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polarização.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Art. 5</w:t>
      </w:r>
      <w:r w:rsidRPr="00642E94">
        <w:rPr>
          <w:rFonts w:ascii="Segoe UI" w:hAnsi="Segoe UI" w:cs="Segoe UI"/>
          <w:b/>
          <w:bCs/>
          <w:sz w:val="24"/>
          <w:szCs w:val="24"/>
        </w:rPr>
        <w:t>º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As funções públicas na Região Metropolitana de Araguaína compreendem os serviços e instrumentos de interesse regional comum, abrangendo: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I</w:t>
      </w:r>
      <w:r w:rsidRPr="00C57D9A">
        <w:rPr>
          <w:rFonts w:ascii="Segoe UI" w:hAnsi="Segoe UI" w:cs="Segoe UI"/>
          <w:bCs/>
          <w:sz w:val="24"/>
          <w:szCs w:val="24"/>
        </w:rPr>
        <w:tab/>
        <w:t>-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na área de transporte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intermunicipal: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a)</w:t>
      </w:r>
      <w:r w:rsidRPr="00C57D9A">
        <w:rPr>
          <w:rFonts w:ascii="Segoe UI" w:hAnsi="Segoe UI" w:cs="Segoe UI"/>
          <w:bCs/>
          <w:sz w:val="24"/>
          <w:szCs w:val="24"/>
        </w:rPr>
        <w:tab/>
        <w:t>os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serviços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diretos de mobilidade e indiretos pela integração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física e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tarifária;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b)</w:t>
      </w:r>
      <w:r w:rsidRPr="00C57D9A">
        <w:rPr>
          <w:rFonts w:ascii="Segoe UI" w:hAnsi="Segoe UI" w:cs="Segoe UI"/>
          <w:bCs/>
          <w:sz w:val="24"/>
          <w:szCs w:val="24"/>
        </w:rPr>
        <w:tab/>
        <w:t>as conexões intermodais, os terminais e os estacionamentos da região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metropolitana;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II</w:t>
      </w:r>
      <w:r w:rsidRPr="00C57D9A">
        <w:rPr>
          <w:rFonts w:ascii="Segoe UI" w:hAnsi="Segoe UI" w:cs="Segoe UI"/>
          <w:bCs/>
          <w:sz w:val="24"/>
          <w:szCs w:val="24"/>
        </w:rPr>
        <w:tab/>
        <w:t>- no sistema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viário, o controle de trânsito, de tráfego e de infraestruturas de vias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arteriais e coletoras, compostas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de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eixos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que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exerçam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a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função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de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ligação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entre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os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municípios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da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região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metropolitana;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III</w:t>
      </w:r>
      <w:r w:rsidRPr="00C57D9A">
        <w:rPr>
          <w:rFonts w:ascii="Segoe UI" w:hAnsi="Segoe UI" w:cs="Segoe UI"/>
          <w:bCs/>
          <w:sz w:val="24"/>
          <w:szCs w:val="24"/>
        </w:rPr>
        <w:tab/>
        <w:t>- nas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funções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relacionadas à segurança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pública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a: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lastRenderedPageBreak/>
        <w:t>a)</w:t>
      </w:r>
      <w:r w:rsidRPr="00C57D9A">
        <w:rPr>
          <w:rFonts w:ascii="Segoe UI" w:hAnsi="Segoe UI" w:cs="Segoe UI"/>
          <w:bCs/>
          <w:sz w:val="24"/>
          <w:szCs w:val="24"/>
        </w:rPr>
        <w:tab/>
        <w:t>polícia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ostensiva;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b)</w:t>
      </w:r>
      <w:r w:rsidRPr="00C57D9A">
        <w:rPr>
          <w:rFonts w:ascii="Segoe UI" w:hAnsi="Segoe UI" w:cs="Segoe UI"/>
          <w:bCs/>
          <w:sz w:val="24"/>
          <w:szCs w:val="24"/>
        </w:rPr>
        <w:tab/>
        <w:t>polícia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judiciária;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c)</w:t>
      </w:r>
      <w:r w:rsidRPr="00C57D9A">
        <w:rPr>
          <w:rFonts w:ascii="Segoe UI" w:hAnsi="Segoe UI" w:cs="Segoe UI"/>
          <w:bCs/>
          <w:sz w:val="24"/>
          <w:szCs w:val="24"/>
        </w:rPr>
        <w:tab/>
        <w:t>defesa contra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sinistro;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d)</w:t>
      </w:r>
      <w:r w:rsidRPr="00C57D9A">
        <w:rPr>
          <w:rFonts w:ascii="Segoe UI" w:hAnsi="Segoe UI" w:cs="Segoe UI"/>
          <w:bCs/>
          <w:sz w:val="24"/>
          <w:szCs w:val="24"/>
        </w:rPr>
        <w:tab/>
        <w:t>defesa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civil;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IV</w:t>
      </w:r>
      <w:r w:rsidRPr="00C57D9A">
        <w:rPr>
          <w:rFonts w:ascii="Segoe UI" w:hAnsi="Segoe UI" w:cs="Segoe UI"/>
          <w:bCs/>
          <w:sz w:val="24"/>
          <w:szCs w:val="24"/>
        </w:rPr>
        <w:tab/>
        <w:t>– na saúde pública: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a)</w:t>
      </w:r>
      <w:r w:rsidRPr="00C57D9A">
        <w:rPr>
          <w:rFonts w:ascii="Segoe UI" w:hAnsi="Segoe UI" w:cs="Segoe UI"/>
          <w:bCs/>
          <w:sz w:val="24"/>
          <w:szCs w:val="24"/>
        </w:rPr>
        <w:tab/>
        <w:t>a otimização da rede hospitalar;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b)</w:t>
      </w:r>
      <w:r w:rsidRPr="00C57D9A">
        <w:rPr>
          <w:rFonts w:ascii="Segoe UI" w:hAnsi="Segoe UI" w:cs="Segoe UI"/>
          <w:bCs/>
          <w:sz w:val="24"/>
          <w:szCs w:val="24"/>
        </w:rPr>
        <w:tab/>
        <w:t>a redução do risco de doença e de outros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agravos;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c)</w:t>
      </w:r>
      <w:r w:rsidRPr="00C57D9A">
        <w:rPr>
          <w:rFonts w:ascii="Segoe UI" w:hAnsi="Segoe UI" w:cs="Segoe UI"/>
          <w:bCs/>
          <w:sz w:val="24"/>
          <w:szCs w:val="24"/>
        </w:rPr>
        <w:tab/>
        <w:t>o acesso universal e igualitário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às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ações e serviços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destinados à promoção, proteção e recuperação da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saúde;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d)</w:t>
      </w:r>
      <w:r w:rsidRPr="00C57D9A">
        <w:rPr>
          <w:rFonts w:ascii="Segoe UI" w:hAnsi="Segoe UI" w:cs="Segoe UI"/>
          <w:bCs/>
          <w:sz w:val="24"/>
          <w:szCs w:val="24"/>
        </w:rPr>
        <w:tab/>
        <w:t>a regulamentação, fiscalização e o controle dos serviços de saúde;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V -</w:t>
      </w:r>
      <w:r w:rsidRPr="00C57D9A">
        <w:rPr>
          <w:rFonts w:ascii="Segoe UI" w:hAnsi="Segoe UI" w:cs="Segoe UI"/>
          <w:bCs/>
          <w:sz w:val="24"/>
          <w:szCs w:val="24"/>
        </w:rPr>
        <w:tab/>
        <w:t>no saneamento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básico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a: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a)</w:t>
      </w:r>
      <w:r w:rsidRPr="00C57D9A">
        <w:rPr>
          <w:rFonts w:ascii="Segoe UI" w:hAnsi="Segoe UI" w:cs="Segoe UI"/>
          <w:bCs/>
          <w:sz w:val="24"/>
          <w:szCs w:val="24"/>
        </w:rPr>
        <w:tab/>
        <w:t>integração do sistema de abastecimento e o esgoto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sanitário dos aglomerados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metropolitanos;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b)</w:t>
      </w:r>
      <w:r w:rsidRPr="00C57D9A">
        <w:rPr>
          <w:rFonts w:ascii="Segoe UI" w:hAnsi="Segoe UI" w:cs="Segoe UI"/>
          <w:bCs/>
          <w:sz w:val="24"/>
          <w:szCs w:val="24"/>
        </w:rPr>
        <w:tab/>
        <w:t>adequação dos custos dos serviços de limpeza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pública e o atendimento intermunicipal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integrado;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c)</w:t>
      </w:r>
      <w:r w:rsidRPr="00C57D9A">
        <w:rPr>
          <w:rFonts w:ascii="Segoe UI" w:hAnsi="Segoe UI" w:cs="Segoe UI"/>
          <w:bCs/>
          <w:sz w:val="24"/>
          <w:szCs w:val="24"/>
        </w:rPr>
        <w:tab/>
      </w:r>
      <w:r w:rsidRPr="00C57D9A">
        <w:rPr>
          <w:rFonts w:ascii="Segoe UI" w:hAnsi="Segoe UI" w:cs="Segoe UI"/>
          <w:bCs/>
          <w:sz w:val="24"/>
          <w:szCs w:val="24"/>
        </w:rPr>
        <w:t>macro drenagem</w:t>
      </w:r>
      <w:r w:rsidRPr="00C57D9A">
        <w:rPr>
          <w:rFonts w:ascii="Segoe UI" w:hAnsi="Segoe UI" w:cs="Segoe UI"/>
          <w:bCs/>
          <w:sz w:val="24"/>
          <w:szCs w:val="24"/>
        </w:rPr>
        <w:t xml:space="preserve"> de águas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pluviais;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VI</w:t>
      </w:r>
      <w:r w:rsidRPr="00C57D9A">
        <w:rPr>
          <w:rFonts w:ascii="Segoe UI" w:hAnsi="Segoe UI" w:cs="Segoe UI"/>
          <w:bCs/>
          <w:sz w:val="24"/>
          <w:szCs w:val="24"/>
        </w:rPr>
        <w:tab/>
        <w:t>- no uso da terra, as ações que assegurem a utilização do solo metropolitano, sem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conflitos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nem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prejuízos à proteção do meio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ambiente;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VII</w:t>
      </w:r>
      <w:r w:rsidRPr="00C57D9A">
        <w:rPr>
          <w:rFonts w:ascii="Segoe UI" w:hAnsi="Segoe UI" w:cs="Segoe UI"/>
          <w:bCs/>
          <w:sz w:val="24"/>
          <w:szCs w:val="24"/>
        </w:rPr>
        <w:tab/>
        <w:t>- no aproveitamento dos recursos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hídricos, as ações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voltadas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à: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a)</w:t>
      </w:r>
      <w:r w:rsidRPr="00C57D9A">
        <w:rPr>
          <w:rFonts w:ascii="Segoe UI" w:hAnsi="Segoe UI" w:cs="Segoe UI"/>
          <w:bCs/>
          <w:sz w:val="24"/>
          <w:szCs w:val="24"/>
        </w:rPr>
        <w:tab/>
        <w:t>garantia de sua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preservação e uso, em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função das necessidades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sociopolítico-econômicas;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b)</w:t>
      </w:r>
      <w:r w:rsidRPr="00C57D9A">
        <w:rPr>
          <w:rFonts w:ascii="Segoe UI" w:hAnsi="Segoe UI" w:cs="Segoe UI"/>
          <w:bCs/>
          <w:sz w:val="24"/>
          <w:szCs w:val="24"/>
        </w:rPr>
        <w:tab/>
        <w:t>compensação das perdas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municipais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decorrentes de medidas de proteção aos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="00795476" w:rsidRPr="00C57D9A">
        <w:rPr>
          <w:rFonts w:ascii="Segoe UI" w:hAnsi="Segoe UI" w:cs="Segoe UI"/>
          <w:bCs/>
          <w:sz w:val="24"/>
          <w:szCs w:val="24"/>
        </w:rPr>
        <w:t>aqüíferos</w:t>
      </w:r>
      <w:r w:rsidRPr="00C57D9A">
        <w:rPr>
          <w:rFonts w:ascii="Segoe UI" w:hAnsi="Segoe UI" w:cs="Segoe UI"/>
          <w:bCs/>
          <w:sz w:val="24"/>
          <w:szCs w:val="24"/>
        </w:rPr>
        <w:t>;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VIII - na cartografia e informações básicas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o: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lastRenderedPageBreak/>
        <w:t>a)</w:t>
      </w:r>
      <w:r w:rsidRPr="00C57D9A">
        <w:rPr>
          <w:rFonts w:ascii="Segoe UI" w:hAnsi="Segoe UI" w:cs="Segoe UI"/>
          <w:bCs/>
          <w:sz w:val="24"/>
          <w:szCs w:val="24"/>
        </w:rPr>
        <w:tab/>
        <w:t>mapeamento da região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metropolitana;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b)</w:t>
      </w:r>
      <w:r w:rsidRPr="00C57D9A">
        <w:rPr>
          <w:rFonts w:ascii="Segoe UI" w:hAnsi="Segoe UI" w:cs="Segoe UI"/>
          <w:bCs/>
          <w:sz w:val="24"/>
          <w:szCs w:val="24"/>
        </w:rPr>
        <w:tab/>
        <w:t>subsídio ao planejamento das funções de interesse comum;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IX</w:t>
      </w:r>
      <w:r w:rsidRPr="00C57D9A">
        <w:rPr>
          <w:rFonts w:ascii="Segoe UI" w:hAnsi="Segoe UI" w:cs="Segoe UI"/>
          <w:bCs/>
          <w:sz w:val="24"/>
          <w:szCs w:val="24"/>
        </w:rPr>
        <w:tab/>
        <w:t>– na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preservação e proteção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ao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meio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ambiente e no combate à poluição, as ações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relacionadas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ao: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a)</w:t>
      </w:r>
      <w:r w:rsidRPr="00C57D9A">
        <w:rPr>
          <w:rFonts w:ascii="Segoe UI" w:hAnsi="Segoe UI" w:cs="Segoe UI"/>
          <w:bCs/>
          <w:sz w:val="24"/>
          <w:szCs w:val="24"/>
        </w:rPr>
        <w:tab/>
        <w:t>fornecimento de diretrizes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ambientais para o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planejamento;</w:t>
      </w:r>
    </w:p>
    <w:p w:rsidR="00C57D9A" w:rsidRP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b)</w:t>
      </w:r>
      <w:r w:rsidRPr="00C57D9A">
        <w:rPr>
          <w:rFonts w:ascii="Segoe UI" w:hAnsi="Segoe UI" w:cs="Segoe UI"/>
          <w:bCs/>
          <w:sz w:val="24"/>
          <w:szCs w:val="24"/>
        </w:rPr>
        <w:tab/>
        <w:t>gerenciamento de recursos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naturais e preservação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ambiental;</w:t>
      </w:r>
    </w:p>
    <w:p w:rsidR="00C57D9A" w:rsidRDefault="00C57D9A" w:rsidP="00C57D9A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C57D9A">
        <w:rPr>
          <w:rFonts w:ascii="Segoe UI" w:hAnsi="Segoe UI" w:cs="Segoe UI"/>
          <w:bCs/>
          <w:sz w:val="24"/>
          <w:szCs w:val="24"/>
        </w:rPr>
        <w:t>X</w:t>
      </w:r>
      <w:r w:rsidRPr="00C57D9A">
        <w:rPr>
          <w:rFonts w:ascii="Segoe UI" w:hAnsi="Segoe UI" w:cs="Segoe UI"/>
          <w:bCs/>
          <w:sz w:val="24"/>
          <w:szCs w:val="24"/>
        </w:rPr>
        <w:tab/>
        <w:t>-</w:t>
      </w:r>
      <w:r w:rsidRPr="00C57D9A">
        <w:rPr>
          <w:rFonts w:ascii="Segoe UI" w:hAnsi="Segoe UI" w:cs="Segoe UI"/>
          <w:bCs/>
          <w:sz w:val="24"/>
          <w:szCs w:val="24"/>
        </w:rPr>
        <w:tab/>
        <w:t>no planejamento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integrado do desenvolvimento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socioeconômico, a definição dos objetivos, estratégias e programas do Plano de Desenvolvimento da Região Metropolitana de</w:t>
      </w:r>
      <w:r w:rsidR="00795476">
        <w:rPr>
          <w:rFonts w:ascii="Segoe UI" w:hAnsi="Segoe UI" w:cs="Segoe UI"/>
          <w:bCs/>
          <w:sz w:val="24"/>
          <w:szCs w:val="24"/>
        </w:rPr>
        <w:t xml:space="preserve"> </w:t>
      </w:r>
      <w:r w:rsidRPr="00C57D9A">
        <w:rPr>
          <w:rFonts w:ascii="Segoe UI" w:hAnsi="Segoe UI" w:cs="Segoe UI"/>
          <w:bCs/>
          <w:sz w:val="24"/>
          <w:szCs w:val="24"/>
        </w:rPr>
        <w:t>Araguaína.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/>
          <w:sz w:val="24"/>
          <w:szCs w:val="24"/>
        </w:rPr>
      </w:pPr>
      <w:r w:rsidRPr="00795476">
        <w:rPr>
          <w:rFonts w:ascii="Segoe UI" w:hAnsi="Segoe UI" w:cs="Segoe UI"/>
          <w:b/>
          <w:sz w:val="24"/>
          <w:szCs w:val="24"/>
        </w:rPr>
        <w:t>Seção II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/>
          <w:sz w:val="24"/>
          <w:szCs w:val="24"/>
        </w:rPr>
      </w:pPr>
      <w:r w:rsidRPr="00795476">
        <w:rPr>
          <w:rFonts w:ascii="Segoe UI" w:hAnsi="Segoe UI" w:cs="Segoe UI"/>
          <w:b/>
          <w:sz w:val="24"/>
          <w:szCs w:val="24"/>
        </w:rPr>
        <w:t>Da Gestão da Região Metropolitana de Araguaína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b/>
          <w:sz w:val="24"/>
          <w:szCs w:val="24"/>
        </w:rPr>
        <w:t>Art. 6º</w:t>
      </w:r>
      <w:r w:rsidRPr="00795476">
        <w:rPr>
          <w:rFonts w:ascii="Segoe UI" w:hAnsi="Segoe UI" w:cs="Segoe UI"/>
          <w:sz w:val="24"/>
          <w:szCs w:val="24"/>
        </w:rPr>
        <w:t xml:space="preserve"> A gestão da Região Metropolitana de Araguaína compete ao Conselho de Desenvolvimento da Região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 Araguaína, na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conformidade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desta Lei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Complementar.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/>
          <w:sz w:val="24"/>
          <w:szCs w:val="24"/>
        </w:rPr>
      </w:pPr>
      <w:r w:rsidRPr="00795476">
        <w:rPr>
          <w:rFonts w:ascii="Segoe UI" w:hAnsi="Segoe UI" w:cs="Segoe UI"/>
          <w:b/>
          <w:sz w:val="24"/>
          <w:szCs w:val="24"/>
        </w:rPr>
        <w:t>CAPÍTULO II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/>
          <w:sz w:val="24"/>
          <w:szCs w:val="24"/>
        </w:rPr>
      </w:pPr>
      <w:r w:rsidRPr="00795476">
        <w:rPr>
          <w:rFonts w:ascii="Segoe UI" w:hAnsi="Segoe UI" w:cs="Segoe UI"/>
          <w:b/>
          <w:sz w:val="24"/>
          <w:szCs w:val="24"/>
        </w:rPr>
        <w:t>DO CONSELHO DE DESENVOLVIMENTO DA REGIÃO METROPOLITANA DE ARAGUAÍNA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Art. 7º É instituído o Conselho de Desenvolvimento da Região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 Araguaína, órgão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colegiado com poderes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normativo e de gestão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financeira dos recursos do Fundo Metropolitano de Desenvolvimento.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Art. 8º Ao Conselho de Desenvolvimento da Região Metropolitana de Araguaína compete: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lastRenderedPageBreak/>
        <w:t>I</w:t>
      </w:r>
      <w:r w:rsidRPr="00795476">
        <w:rPr>
          <w:rFonts w:ascii="Segoe UI" w:hAnsi="Segoe UI" w:cs="Segoe UI"/>
          <w:sz w:val="24"/>
          <w:szCs w:val="24"/>
        </w:rPr>
        <w:tab/>
        <w:t>-</w:t>
      </w:r>
      <w:r w:rsidRPr="00795476">
        <w:rPr>
          <w:rFonts w:ascii="Segoe UI" w:hAnsi="Segoe UI" w:cs="Segoe UI"/>
          <w:sz w:val="24"/>
          <w:szCs w:val="24"/>
        </w:rPr>
        <w:tab/>
        <w:t>exercer o poder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normativo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relacionado à integração do planejamento, à organização e à execução das funções públicas de interesse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comum;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II - elaborar e aprovar o Plano de Desenvolvimento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Econômico da Região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 Araguaína, para ações de curto, médio e longo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prazos, compreendendo as políticas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públicas de desenvolvimento global, setorial e 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respectivos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programas e projeto</w:t>
      </w:r>
      <w:r w:rsidR="00563724">
        <w:rPr>
          <w:rFonts w:ascii="Segoe UI" w:hAnsi="Segoe UI" w:cs="Segoe UI"/>
          <w:sz w:val="24"/>
          <w:szCs w:val="24"/>
        </w:rPr>
        <w:t>s, com ratificação pela Assemble</w:t>
      </w:r>
      <w:r w:rsidRPr="00795476">
        <w:rPr>
          <w:rFonts w:ascii="Segoe UI" w:hAnsi="Segoe UI" w:cs="Segoe UI"/>
          <w:sz w:val="24"/>
          <w:szCs w:val="24"/>
        </w:rPr>
        <w:t>ia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Legislativa;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III -</w:t>
      </w:r>
      <w:r w:rsidRPr="00795476">
        <w:rPr>
          <w:rFonts w:ascii="Segoe UI" w:hAnsi="Segoe UI" w:cs="Segoe UI"/>
          <w:sz w:val="24"/>
          <w:szCs w:val="24"/>
        </w:rPr>
        <w:tab/>
        <w:t>aprovar: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a)</w:t>
      </w:r>
      <w:r w:rsidRPr="00795476">
        <w:rPr>
          <w:rFonts w:ascii="Segoe UI" w:hAnsi="Segoe UI" w:cs="Segoe UI"/>
          <w:sz w:val="24"/>
          <w:szCs w:val="24"/>
        </w:rPr>
        <w:tab/>
        <w:t>as políticas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públicas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sobre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investimentos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na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Região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 Araguaína com as prioridades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setoriais e espaciais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enunciadas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nos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respectivos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programas e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projetos;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b)</w:t>
      </w:r>
      <w:r w:rsidRPr="00795476">
        <w:rPr>
          <w:rFonts w:ascii="Segoe UI" w:hAnsi="Segoe UI" w:cs="Segoe UI"/>
          <w:sz w:val="24"/>
          <w:szCs w:val="24"/>
        </w:rPr>
        <w:tab/>
        <w:t>o orçamento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anual, fixando a receita e limitando a despesa dos recursos do Fundo Metropolitano de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Desenvolvimento;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c)</w:t>
      </w:r>
      <w:r w:rsidRPr="00795476">
        <w:rPr>
          <w:rFonts w:ascii="Segoe UI" w:hAnsi="Segoe UI" w:cs="Segoe UI"/>
          <w:sz w:val="24"/>
          <w:szCs w:val="24"/>
        </w:rPr>
        <w:tab/>
        <w:t>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planos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plurianuais de investimento e as diretrizes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orçamentárias da Região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 Araguaína;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e)</w:t>
      </w:r>
      <w:r w:rsidRPr="00795476">
        <w:rPr>
          <w:rFonts w:ascii="Segoe UI" w:hAnsi="Segoe UI" w:cs="Segoe UI"/>
          <w:sz w:val="24"/>
          <w:szCs w:val="24"/>
        </w:rPr>
        <w:tab/>
        <w:t>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balancetes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mensais de desembolso e 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relatórios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semestrais de desempenho do Fundo Metropolitano de Desenvolvimento;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f)</w:t>
      </w:r>
      <w:r w:rsidRPr="00795476">
        <w:rPr>
          <w:rFonts w:ascii="Segoe UI" w:hAnsi="Segoe UI" w:cs="Segoe UI"/>
          <w:sz w:val="24"/>
          <w:szCs w:val="24"/>
        </w:rPr>
        <w:tab/>
        <w:t>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relatórios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semestrais e anuais de avaliação de programas e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projetos;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II</w:t>
      </w:r>
      <w:r w:rsidRPr="00795476">
        <w:rPr>
          <w:rFonts w:ascii="Segoe UI" w:hAnsi="Segoe UI" w:cs="Segoe UI"/>
          <w:sz w:val="24"/>
          <w:szCs w:val="24"/>
        </w:rPr>
        <w:tab/>
        <w:t>- promover as políticas de compatibilização de recursos das distintas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fontes de financiamento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destinados à implementação dos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projetos;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III</w:t>
      </w:r>
      <w:r w:rsidRPr="00795476">
        <w:rPr>
          <w:rFonts w:ascii="Segoe UI" w:hAnsi="Segoe UI" w:cs="Segoe UI"/>
          <w:sz w:val="24"/>
          <w:szCs w:val="24"/>
        </w:rPr>
        <w:tab/>
        <w:t>-administrar o Fundo Metropolitano de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Desenvolvimento;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IV</w:t>
      </w:r>
      <w:r w:rsidRPr="00795476">
        <w:rPr>
          <w:rFonts w:ascii="Segoe UI" w:hAnsi="Segoe UI" w:cs="Segoe UI"/>
          <w:sz w:val="24"/>
          <w:szCs w:val="24"/>
        </w:rPr>
        <w:tab/>
        <w:t>- estabelecer as diretrizes de políticas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tarifárias dos serviços de interesse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comum;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V</w:t>
      </w:r>
      <w:r w:rsidRPr="00795476">
        <w:rPr>
          <w:rFonts w:ascii="Segoe UI" w:hAnsi="Segoe UI" w:cs="Segoe UI"/>
          <w:sz w:val="24"/>
          <w:szCs w:val="24"/>
        </w:rPr>
        <w:tab/>
        <w:t>- colaborar para o desenvolvimento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institucional dos municípios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integrantes da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região;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lastRenderedPageBreak/>
        <w:t>VI</w:t>
      </w:r>
      <w:r w:rsidRPr="00795476">
        <w:rPr>
          <w:rFonts w:ascii="Segoe UI" w:hAnsi="Segoe UI" w:cs="Segoe UI"/>
          <w:sz w:val="24"/>
          <w:szCs w:val="24"/>
        </w:rPr>
        <w:tab/>
        <w:t>- celebrar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convênios e outras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cooperações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associativas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destinadas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ao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desenvolvimento das atividades de interesse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comum;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VII</w:t>
      </w:r>
      <w:r w:rsidRPr="00795476">
        <w:rPr>
          <w:rFonts w:ascii="Segoe UI" w:hAnsi="Segoe UI" w:cs="Segoe UI"/>
          <w:sz w:val="24"/>
          <w:szCs w:val="24"/>
        </w:rPr>
        <w:tab/>
        <w:t>- captar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recursos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financeiros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destinados à mobilidade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urbana, com vistas a promovera  inclusão  social,mediante: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a)</w:t>
      </w:r>
      <w:r w:rsidRPr="00795476">
        <w:rPr>
          <w:rFonts w:ascii="Segoe UI" w:hAnsi="Segoe UI" w:cs="Segoe UI"/>
          <w:sz w:val="24"/>
          <w:szCs w:val="24"/>
        </w:rPr>
        <w:tab/>
        <w:t>democratização do acesso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serviços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públicos de transporte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coletivo;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b)</w:t>
      </w:r>
      <w:r w:rsidRPr="00795476">
        <w:rPr>
          <w:rFonts w:ascii="Segoe UI" w:hAnsi="Segoe UI" w:cs="Segoe UI"/>
          <w:sz w:val="24"/>
          <w:szCs w:val="24"/>
        </w:rPr>
        <w:tab/>
        <w:t>ações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estruturantes para o sistema de transporte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coletivo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urbano;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c)</w:t>
      </w:r>
      <w:r w:rsidRPr="00795476">
        <w:rPr>
          <w:rFonts w:ascii="Segoe UI" w:hAnsi="Segoe UI" w:cs="Segoe UI"/>
          <w:sz w:val="24"/>
          <w:szCs w:val="24"/>
        </w:rPr>
        <w:tab/>
        <w:t>melhoria e ampliação das infraestruturas de mobilidade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urbana;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VIII</w:t>
      </w:r>
      <w:r w:rsidRPr="00795476">
        <w:rPr>
          <w:rFonts w:ascii="Segoe UI" w:hAnsi="Segoe UI" w:cs="Segoe UI"/>
          <w:sz w:val="24"/>
          <w:szCs w:val="24"/>
        </w:rPr>
        <w:tab/>
        <w:t>- acompanhar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procedimentos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licitatórios e regimes diferenciados de contratação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destinados à concessão dos serviços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públicos na área da Região Metropolitana de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Araguaína;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IX</w:t>
      </w:r>
      <w:r w:rsidRPr="00795476">
        <w:rPr>
          <w:rFonts w:ascii="Segoe UI" w:hAnsi="Segoe UI" w:cs="Segoe UI"/>
          <w:sz w:val="24"/>
          <w:szCs w:val="24"/>
        </w:rPr>
        <w:tab/>
        <w:t>-deliberar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sobre a: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a)</w:t>
      </w:r>
      <w:r w:rsidRPr="00795476">
        <w:rPr>
          <w:rFonts w:ascii="Segoe UI" w:hAnsi="Segoe UI" w:cs="Segoe UI"/>
          <w:sz w:val="24"/>
          <w:szCs w:val="24"/>
        </w:rPr>
        <w:tab/>
        <w:t>retomada e a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encampação dos serviços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públicos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concedidos;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b)</w:t>
      </w:r>
      <w:r w:rsidRPr="00795476">
        <w:rPr>
          <w:rFonts w:ascii="Segoe UI" w:hAnsi="Segoe UI" w:cs="Segoe UI"/>
          <w:sz w:val="24"/>
          <w:szCs w:val="24"/>
        </w:rPr>
        <w:tab/>
        <w:t>permissão e a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autorização para a utilização de bens e a prestação de serviços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públicos;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X</w:t>
      </w:r>
      <w:r w:rsidRPr="00795476">
        <w:rPr>
          <w:rFonts w:ascii="Segoe UI" w:hAnsi="Segoe UI" w:cs="Segoe UI"/>
          <w:sz w:val="24"/>
          <w:szCs w:val="24"/>
        </w:rPr>
        <w:tab/>
        <w:t>- propor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atos de desapropriação e constituição de servidões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administrativas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necessários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ao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desenvolvimento das atividades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estatais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na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área da Região Metropolitana de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Araguaína;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XI</w:t>
      </w:r>
      <w:r w:rsidRPr="00795476">
        <w:rPr>
          <w:rFonts w:ascii="Segoe UI" w:hAnsi="Segoe UI" w:cs="Segoe UI"/>
          <w:sz w:val="24"/>
          <w:szCs w:val="24"/>
        </w:rPr>
        <w:tab/>
        <w:t>- gerir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recursos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financeiros que lhe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são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destinados;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XII</w:t>
      </w:r>
      <w:r w:rsidRPr="00795476">
        <w:rPr>
          <w:rFonts w:ascii="Segoe UI" w:hAnsi="Segoe UI" w:cs="Segoe UI"/>
          <w:sz w:val="24"/>
          <w:szCs w:val="24"/>
        </w:rPr>
        <w:tab/>
        <w:t>- promover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execução dos serviços, obras e atividades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incluídos no Plano de Desenvolvimento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Econômico da Região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 Araguaína;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XIII</w:t>
      </w:r>
      <w:r w:rsidRPr="00795476">
        <w:rPr>
          <w:rFonts w:ascii="Segoe UI" w:hAnsi="Segoe UI" w:cs="Segoe UI"/>
          <w:sz w:val="24"/>
          <w:szCs w:val="24"/>
        </w:rPr>
        <w:tab/>
        <w:t>- decidir as matérias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controversas que lhe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submetam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os</w:t>
      </w:r>
      <w:r w:rsidR="00563724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municípios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representados;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XIV</w:t>
      </w:r>
      <w:r w:rsidRPr="00795476">
        <w:rPr>
          <w:rFonts w:ascii="Segoe UI" w:hAnsi="Segoe UI" w:cs="Segoe UI"/>
          <w:sz w:val="24"/>
          <w:szCs w:val="24"/>
        </w:rPr>
        <w:tab/>
        <w:t>- deliberar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sobre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aplicação de investimentos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na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Região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 Araguaína, inclusive a aprovação: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lastRenderedPageBreak/>
        <w:t>a)</w:t>
      </w:r>
      <w:r w:rsidRPr="00795476">
        <w:rPr>
          <w:rFonts w:ascii="Segoe UI" w:hAnsi="Segoe UI" w:cs="Segoe UI"/>
          <w:sz w:val="24"/>
          <w:szCs w:val="24"/>
        </w:rPr>
        <w:tab/>
        <w:t>de propostas dotacionais no Orçamento Geral do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Estado;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b)</w:t>
      </w:r>
      <w:r w:rsidRPr="00795476">
        <w:rPr>
          <w:rFonts w:ascii="Segoe UI" w:hAnsi="Segoe UI" w:cs="Segoe UI"/>
          <w:sz w:val="24"/>
          <w:szCs w:val="24"/>
        </w:rPr>
        <w:tab/>
        <w:t>de operações de crédito junto a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instituições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financeiras, públicas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ou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privadas, nacionais, internacionais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ou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estrangeiras;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c)</w:t>
      </w:r>
      <w:r w:rsidRPr="00795476">
        <w:rPr>
          <w:rFonts w:ascii="Segoe UI" w:hAnsi="Segoe UI" w:cs="Segoe UI"/>
          <w:sz w:val="24"/>
          <w:szCs w:val="24"/>
        </w:rPr>
        <w:tab/>
        <w:t>das políticas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públicas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específicas para a Região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Araguaína;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 xml:space="preserve"> XV-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adotar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medidas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destinadas a viabilizar a prestação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regionalizada dos serviços públicos;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XVI-</w:t>
      </w:r>
      <w:r w:rsidRPr="00795476">
        <w:rPr>
          <w:rFonts w:ascii="Segoe UI" w:hAnsi="Segoe UI" w:cs="Segoe UI"/>
          <w:sz w:val="24"/>
          <w:szCs w:val="24"/>
        </w:rPr>
        <w:tab/>
        <w:t>elaborar o seu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regimento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interno, submetendo-o à aprovação do Chefe do Poder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Executivo do Estado.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§1º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Asdiretrizesdepolíticastarifáriasnorteiam-sepelosseguintesprincípios: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 xml:space="preserve"> I  -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 continuidade dos serviços de transporte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coletivo;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II -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 partilha dos benefícios e dos recursos comunitários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 xml:space="preserve">compensatórios; 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III -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as condições socioeconômicas dos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usuários;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IV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-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 justa remuneração dos serviços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prestados.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 xml:space="preserve">§2º Ao Conselho de Desenvolvimento da Região Metropolitana de Araguaína cabe estabelecer: 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  -as formas de manutenção das tarifas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sociais;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II -</w:t>
      </w:r>
      <w:r w:rsidRPr="00795476">
        <w:rPr>
          <w:rFonts w:ascii="Segoe UI" w:hAnsi="Segoe UI" w:cs="Segoe UI"/>
          <w:sz w:val="24"/>
          <w:szCs w:val="24"/>
        </w:rPr>
        <w:tab/>
        <w:t>a gratuidade do serviço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público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ou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função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pública de interesse comum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quando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indicada a fonte de custeio.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XIX – propor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alterações dos Planos de Desenvolvimento da Região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e Diretor, como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expansões, inclusões, exclusões, de áreas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ambientais, industriais, de uso do solo, e demais que demandem interesse co</w:t>
      </w:r>
      <w:r w:rsidR="00DD1F8E">
        <w:rPr>
          <w:rFonts w:ascii="Segoe UI" w:hAnsi="Segoe UI" w:cs="Segoe UI"/>
          <w:sz w:val="24"/>
          <w:szCs w:val="24"/>
        </w:rPr>
        <w:t>mum, com ratificação da Assemble</w:t>
      </w:r>
      <w:r w:rsidRPr="00795476">
        <w:rPr>
          <w:rFonts w:ascii="Segoe UI" w:hAnsi="Segoe UI" w:cs="Segoe UI"/>
          <w:sz w:val="24"/>
          <w:szCs w:val="24"/>
        </w:rPr>
        <w:t>ia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Legislativa.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§3º Compete ao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Chefe do Poder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Executivo do Estado fixar as tarifas dos serviços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públicos de interesse comum, delegados por órgão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ou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entidade da administração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direta e indireta do Estado.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lastRenderedPageBreak/>
        <w:t>Art. 9º O Conselho de Desenvolvimento da Região Metropolitana de Araguaína compõe-se: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I- dos membros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indicados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pelo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Chefe do Poder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Executivo do Estado dentre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agentes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públicos de áreas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específicas, em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quantitativo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suficiente a manter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em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equilíbrio o poder de voto dos demais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representantes;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 xml:space="preserve"> II - do Prefeito de cada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município, com poder de voto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proporcional aos respectivos habitantes, como segue: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a)</w:t>
      </w:r>
      <w:r w:rsidRPr="00795476">
        <w:rPr>
          <w:rFonts w:ascii="Segoe UI" w:hAnsi="Segoe UI" w:cs="Segoe UI"/>
          <w:sz w:val="24"/>
          <w:szCs w:val="24"/>
        </w:rPr>
        <w:tab/>
        <w:t>até 40 mil, um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voto;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b)</w:t>
      </w:r>
      <w:r w:rsidRPr="00795476">
        <w:rPr>
          <w:rFonts w:ascii="Segoe UI" w:hAnsi="Segoe UI" w:cs="Segoe UI"/>
          <w:sz w:val="24"/>
          <w:szCs w:val="24"/>
        </w:rPr>
        <w:tab/>
        <w:t>de 40 mil a 80 mil, dois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votos;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c)</w:t>
      </w:r>
      <w:r w:rsidRPr="00795476">
        <w:rPr>
          <w:rFonts w:ascii="Segoe UI" w:hAnsi="Segoe UI" w:cs="Segoe UI"/>
          <w:sz w:val="24"/>
          <w:szCs w:val="24"/>
        </w:rPr>
        <w:tab/>
        <w:t>superior a 160 mil, quatro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votos.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§1º O mandato do conselheiro é de quatro anos.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§2º O conselheiro é substituído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pelo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respectivo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suplente, indicado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na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conformidade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deste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artigo.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§3º Além dos relacionados no art. 2odesta Lei Complementar, têm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direito a voz no Conselho de Desenvolvimento da Região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 Araguaína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demais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municípios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tocantinenses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situados entre os</w:t>
      </w:r>
      <w:r w:rsidR="00DD1F8E">
        <w:rPr>
          <w:rFonts w:ascii="Segoe UI" w:hAnsi="Segoe UI" w:cs="Segoe UI"/>
          <w:sz w:val="24"/>
          <w:szCs w:val="24"/>
        </w:rPr>
        <w:t xml:space="preserve"> paralelos de 09º00’ e 06º</w:t>
      </w:r>
      <w:r w:rsidRPr="00795476">
        <w:rPr>
          <w:rFonts w:ascii="Segoe UI" w:hAnsi="Segoe UI" w:cs="Segoe UI"/>
          <w:sz w:val="24"/>
          <w:szCs w:val="24"/>
        </w:rPr>
        <w:t>00’ S.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Art. 10. As decisões do Conselho de Desenvolvimento da Região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 Araguaína, formalizada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sem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resolução, são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tomadas por deliberação de seus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membros, na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conformidade do regimento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interno, cabendo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Presidente o voto de desempate.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§1º As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deliberações do Conselho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tomadas pela maioria de votos, superior à metade do quórum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máximo.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§2º No âmbito das funções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públicas de interesse comum, as decisões do Conselho de Desenvolvimento da Região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 Araguaína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têm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caráter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obrigatório e vinculante para 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municípios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integrantes da Região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 Araguaína.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§3º As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matérias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relacionadas à contribuição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financeira do Fundo e fixação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tributária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uniforme entre 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municípios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 xml:space="preserve">metropolitanos, para financiamento de </w:t>
      </w:r>
      <w:r w:rsidRPr="00795476">
        <w:rPr>
          <w:rFonts w:ascii="Segoe UI" w:hAnsi="Segoe UI" w:cs="Segoe UI"/>
          <w:sz w:val="24"/>
          <w:szCs w:val="24"/>
        </w:rPr>
        <w:lastRenderedPageBreak/>
        <w:t>serviços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comuns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aprovados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pelo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Conselho de Desenvolvimento da Região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 Araguaína, sujeitam-se à homologação das respectivas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Câmaras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Municipais, a que tais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matérias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estejam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afetas, e também da Assembleia Legislativa, no tocante à participação do Estado.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§4º A função de conselheiro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não é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remunerada.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Art. 11. O Conselho de Desenvolvimento da Região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 Araguaína se reúne, ordinariamente, na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cidade de Araguaína, independentemente de convocação, uma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vez por trimestre, em data fixada no regimento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interno, e, extraordinariamente, mediante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convocação:</w:t>
      </w:r>
    </w:p>
    <w:p w:rsidR="00795476" w:rsidRPr="00795476" w:rsidRDefault="00DD1F8E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</w:t>
      </w:r>
      <w:r>
        <w:rPr>
          <w:rFonts w:ascii="Segoe UI" w:hAnsi="Segoe UI" w:cs="Segoe UI"/>
          <w:sz w:val="24"/>
          <w:szCs w:val="24"/>
        </w:rPr>
        <w:tab/>
        <w:t xml:space="preserve">- </w:t>
      </w:r>
      <w:r w:rsidR="00795476" w:rsidRPr="00795476">
        <w:rPr>
          <w:rFonts w:ascii="Segoe UI" w:hAnsi="Segoe UI" w:cs="Segoe UI"/>
          <w:sz w:val="24"/>
          <w:szCs w:val="24"/>
        </w:rPr>
        <w:t>do Presidente, de ofício, ou a requerimento da maioria de seus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795476">
        <w:rPr>
          <w:rFonts w:ascii="Segoe UI" w:hAnsi="Segoe UI" w:cs="Segoe UI"/>
          <w:sz w:val="24"/>
          <w:szCs w:val="24"/>
        </w:rPr>
        <w:t>membros, ou da maioria simples dos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795476">
        <w:rPr>
          <w:rFonts w:ascii="Segoe UI" w:hAnsi="Segoe UI" w:cs="Segoe UI"/>
          <w:sz w:val="24"/>
          <w:szCs w:val="24"/>
        </w:rPr>
        <w:t>Prefeitos;</w:t>
      </w:r>
    </w:p>
    <w:p w:rsidR="00795476" w:rsidRPr="00795476" w:rsidRDefault="00DD1F8E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II</w:t>
      </w:r>
      <w:r>
        <w:rPr>
          <w:rFonts w:ascii="Segoe UI" w:hAnsi="Segoe UI" w:cs="Segoe UI"/>
          <w:sz w:val="24"/>
          <w:szCs w:val="24"/>
        </w:rPr>
        <w:tab/>
        <w:t xml:space="preserve">- </w:t>
      </w:r>
      <w:r w:rsidR="00795476" w:rsidRPr="00795476">
        <w:rPr>
          <w:rFonts w:ascii="Segoe UI" w:hAnsi="Segoe UI" w:cs="Segoe UI"/>
          <w:sz w:val="24"/>
          <w:szCs w:val="24"/>
        </w:rPr>
        <w:t>do Chefe do Poder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795476">
        <w:rPr>
          <w:rFonts w:ascii="Segoe UI" w:hAnsi="Segoe UI" w:cs="Segoe UI"/>
          <w:sz w:val="24"/>
          <w:szCs w:val="24"/>
        </w:rPr>
        <w:t>Executivo.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 xml:space="preserve">Art 12. É prerrogativa </w:t>
      </w:r>
      <w:r w:rsidR="00DD1F8E" w:rsidRPr="00795476">
        <w:rPr>
          <w:rFonts w:ascii="Segoe UI" w:hAnsi="Segoe UI" w:cs="Segoe UI"/>
          <w:sz w:val="24"/>
          <w:szCs w:val="24"/>
        </w:rPr>
        <w:t>de o conselheiro submeter</w:t>
      </w:r>
      <w:r w:rsidRPr="00795476">
        <w:rPr>
          <w:rFonts w:ascii="Segoe UI" w:hAnsi="Segoe UI" w:cs="Segoe UI"/>
          <w:sz w:val="24"/>
          <w:szCs w:val="24"/>
        </w:rPr>
        <w:t xml:space="preserve"> à deliberação do Conselho de Desenvolvimento da Região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 Araguaína, na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conformidade do regimento</w:t>
      </w:r>
      <w:r w:rsidR="00DD1F8E">
        <w:rPr>
          <w:rFonts w:ascii="Segoe UI" w:hAnsi="Segoe UI" w:cs="Segoe UI"/>
          <w:sz w:val="24"/>
          <w:szCs w:val="24"/>
        </w:rPr>
        <w:t xml:space="preserve"> interno e da Assemble</w:t>
      </w:r>
      <w:r w:rsidRPr="00795476">
        <w:rPr>
          <w:rFonts w:ascii="Segoe UI" w:hAnsi="Segoe UI" w:cs="Segoe UI"/>
          <w:sz w:val="24"/>
          <w:szCs w:val="24"/>
        </w:rPr>
        <w:t>ia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Legislativa.</w:t>
      </w:r>
    </w:p>
    <w:p w:rsidR="00795476" w:rsidRPr="00DD1F8E" w:rsidRDefault="00DD1F8E" w:rsidP="00DD1F8E">
      <w:pPr>
        <w:pStyle w:val="PargrafodaLista"/>
        <w:numPr>
          <w:ilvl w:val="0"/>
          <w:numId w:val="17"/>
        </w:numPr>
        <w:shd w:val="clear" w:color="auto" w:fill="FFFFFF"/>
        <w:spacing w:before="240" w:after="240"/>
        <w:jc w:val="both"/>
        <w:rPr>
          <w:rFonts w:ascii="Segoe UI" w:hAnsi="Segoe UI" w:cs="Segoe UI"/>
          <w:sz w:val="24"/>
          <w:szCs w:val="24"/>
        </w:rPr>
      </w:pPr>
      <w:r w:rsidRPr="00DD1F8E">
        <w:rPr>
          <w:rFonts w:ascii="Segoe UI" w:hAnsi="Segoe UI" w:cs="Segoe UI"/>
          <w:sz w:val="24"/>
          <w:szCs w:val="24"/>
        </w:rPr>
        <w:t>P</w:t>
      </w:r>
      <w:r w:rsidR="00795476" w:rsidRPr="00DD1F8E">
        <w:rPr>
          <w:rFonts w:ascii="Segoe UI" w:hAnsi="Segoe UI" w:cs="Segoe UI"/>
          <w:sz w:val="24"/>
          <w:szCs w:val="24"/>
        </w:rPr>
        <w:t>rogramas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DD1F8E">
        <w:rPr>
          <w:rFonts w:ascii="Segoe UI" w:hAnsi="Segoe UI" w:cs="Segoe UI"/>
          <w:sz w:val="24"/>
          <w:szCs w:val="24"/>
        </w:rPr>
        <w:t>e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DD1F8E">
        <w:rPr>
          <w:rFonts w:ascii="Segoe UI" w:hAnsi="Segoe UI" w:cs="Segoe UI"/>
          <w:sz w:val="24"/>
          <w:szCs w:val="24"/>
        </w:rPr>
        <w:t>projetos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DD1F8E">
        <w:rPr>
          <w:rFonts w:ascii="Segoe UI" w:hAnsi="Segoe UI" w:cs="Segoe UI"/>
          <w:sz w:val="24"/>
          <w:szCs w:val="24"/>
        </w:rPr>
        <w:t>setoriais,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DD1F8E">
        <w:rPr>
          <w:rFonts w:ascii="Segoe UI" w:hAnsi="Segoe UI" w:cs="Segoe UI"/>
          <w:sz w:val="24"/>
          <w:szCs w:val="24"/>
        </w:rPr>
        <w:t>destinados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DD1F8E">
        <w:rPr>
          <w:rFonts w:ascii="Segoe UI" w:hAnsi="Segoe UI" w:cs="Segoe UI"/>
          <w:sz w:val="24"/>
          <w:szCs w:val="24"/>
        </w:rPr>
        <w:t>à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DD1F8E">
        <w:rPr>
          <w:rFonts w:ascii="Segoe UI" w:hAnsi="Segoe UI" w:cs="Segoe UI"/>
          <w:sz w:val="24"/>
          <w:szCs w:val="24"/>
        </w:rPr>
        <w:t>integração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DD1F8E">
        <w:rPr>
          <w:rFonts w:ascii="Segoe UI" w:hAnsi="Segoe UI" w:cs="Segoe UI"/>
          <w:sz w:val="24"/>
          <w:szCs w:val="24"/>
        </w:rPr>
        <w:t>e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DD1F8E">
        <w:rPr>
          <w:rFonts w:ascii="Segoe UI" w:hAnsi="Segoe UI" w:cs="Segoe UI"/>
          <w:sz w:val="24"/>
          <w:szCs w:val="24"/>
        </w:rPr>
        <w:t>ao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DD1F8E">
        <w:rPr>
          <w:rFonts w:ascii="Segoe UI" w:hAnsi="Segoe UI" w:cs="Segoe UI"/>
          <w:sz w:val="24"/>
          <w:szCs w:val="24"/>
        </w:rPr>
        <w:t>desenvolvimento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DD1F8E">
        <w:rPr>
          <w:rFonts w:ascii="Segoe UI" w:hAnsi="Segoe UI" w:cs="Segoe UI"/>
          <w:sz w:val="24"/>
          <w:szCs w:val="24"/>
        </w:rPr>
        <w:t>dos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DD1F8E">
        <w:rPr>
          <w:rFonts w:ascii="Segoe UI" w:hAnsi="Segoe UI" w:cs="Segoe UI"/>
          <w:sz w:val="24"/>
          <w:szCs w:val="24"/>
        </w:rPr>
        <w:t xml:space="preserve">municípios; 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II -</w:t>
      </w:r>
      <w:r w:rsidRPr="00795476">
        <w:rPr>
          <w:rFonts w:ascii="Segoe UI" w:hAnsi="Segoe UI" w:cs="Segoe UI"/>
          <w:sz w:val="24"/>
          <w:szCs w:val="24"/>
        </w:rPr>
        <w:tab/>
        <w:t>propostas com vistas a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expedição de normas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gerais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sobre: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a)</w:t>
      </w:r>
      <w:r w:rsidRPr="00795476">
        <w:rPr>
          <w:rFonts w:ascii="Segoe UI" w:hAnsi="Segoe UI" w:cs="Segoe UI"/>
          <w:sz w:val="24"/>
          <w:szCs w:val="24"/>
        </w:rPr>
        <w:tab/>
        <w:t>execução das atividades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públicas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inerentes à Região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Araguaína;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b)</w:t>
      </w:r>
      <w:r w:rsidRPr="00795476">
        <w:rPr>
          <w:rFonts w:ascii="Segoe UI" w:hAnsi="Segoe UI" w:cs="Segoe UI"/>
          <w:sz w:val="24"/>
          <w:szCs w:val="24"/>
        </w:rPr>
        <w:tab/>
        <w:t>regulação do uso do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solo;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III -</w:t>
      </w:r>
      <w:r w:rsidRPr="00795476">
        <w:rPr>
          <w:rFonts w:ascii="Segoe UI" w:hAnsi="Segoe UI" w:cs="Segoe UI"/>
          <w:sz w:val="24"/>
          <w:szCs w:val="24"/>
        </w:rPr>
        <w:tab/>
        <w:t>limitações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administrativas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sobre as áreas de interesse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comum.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Parágrafo único. Incumbe ao Poder Executivo do Estado prover as informações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técnicas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necessárias a subsidiar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elaboração e a execução de programas e projetos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setoriais.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CAPÍTULO III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lastRenderedPageBreak/>
        <w:t>DO FUNDO METROPOLITANO DE DESENVOLVIMENTO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Art. 13. É instituído o Fundo Metropolitano de Desenvolvimento, de natureza especial, vinculado à Região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 Araguaína, destinado à: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</w:t>
      </w:r>
      <w:r w:rsidRPr="00795476">
        <w:rPr>
          <w:rFonts w:ascii="Segoe UI" w:hAnsi="Segoe UI" w:cs="Segoe UI"/>
          <w:sz w:val="24"/>
          <w:szCs w:val="24"/>
        </w:rPr>
        <w:tab/>
        <w:t>- elaboração, ao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desenvolvimento, à viabilização e à execução de planos, programas e projetos de interesse da Região Metropolitana de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Araguaína;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II</w:t>
      </w:r>
      <w:r w:rsidRPr="00795476">
        <w:rPr>
          <w:rFonts w:ascii="Segoe UI" w:hAnsi="Segoe UI" w:cs="Segoe UI"/>
          <w:sz w:val="24"/>
          <w:szCs w:val="24"/>
        </w:rPr>
        <w:tab/>
        <w:t>- captação e aplicação dos recursos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necessários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desenvolvimento das atividades da Região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Araguaína.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Art. 14. Incumbe ao Poder Executivo do Estado: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</w:t>
      </w:r>
      <w:r w:rsidRPr="00795476">
        <w:rPr>
          <w:rFonts w:ascii="Segoe UI" w:hAnsi="Segoe UI" w:cs="Segoe UI"/>
          <w:sz w:val="24"/>
          <w:szCs w:val="24"/>
        </w:rPr>
        <w:tab/>
        <w:t>- praticar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os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atos de gestão do Fundo Metropolitano  de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Desenvolvimento,  em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obediência  à legislação federal aplicável e às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deliberações do Conselho de Desenvolvimento da Região Metropolitana de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Araguaína;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II</w:t>
      </w:r>
      <w:r w:rsidRPr="00795476">
        <w:rPr>
          <w:rFonts w:ascii="Segoe UI" w:hAnsi="Segoe UI" w:cs="Segoe UI"/>
          <w:sz w:val="24"/>
          <w:szCs w:val="24"/>
        </w:rPr>
        <w:tab/>
        <w:t>-  promover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abertura do crédito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adicional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necessário à instalação e ao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funcionamento do Conselho de Desenvolvimento da Região Metropolitana de</w:t>
      </w:r>
      <w:r w:rsidR="00DD1F8E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Araguaína;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III</w:t>
      </w:r>
      <w:r w:rsidRPr="00795476">
        <w:rPr>
          <w:rFonts w:ascii="Segoe UI" w:hAnsi="Segoe UI" w:cs="Segoe UI"/>
          <w:sz w:val="24"/>
          <w:szCs w:val="24"/>
        </w:rPr>
        <w:tab/>
        <w:t>-</w:t>
      </w:r>
      <w:r w:rsidRPr="00795476">
        <w:rPr>
          <w:rFonts w:ascii="Segoe UI" w:hAnsi="Segoe UI" w:cs="Segoe UI"/>
          <w:sz w:val="24"/>
          <w:szCs w:val="24"/>
        </w:rPr>
        <w:tab/>
        <w:t>prover o Conselho de Desenvolvimento da Região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 Araguaína da edificação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urbana, equipada e mobiliada, destinada à instalação de sua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sede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própria;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IV</w:t>
      </w:r>
      <w:r w:rsidRPr="00795476">
        <w:rPr>
          <w:rFonts w:ascii="Segoe UI" w:hAnsi="Segoe UI" w:cs="Segoe UI"/>
          <w:sz w:val="24"/>
          <w:szCs w:val="24"/>
        </w:rPr>
        <w:tab/>
        <w:t>-</w:t>
      </w:r>
      <w:r w:rsidRPr="00795476">
        <w:rPr>
          <w:rFonts w:ascii="Segoe UI" w:hAnsi="Segoe UI" w:cs="Segoe UI"/>
          <w:sz w:val="24"/>
          <w:szCs w:val="24"/>
        </w:rPr>
        <w:tab/>
        <w:t>ceder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os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agentes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públicos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necessários à execução das atividades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administrativas do Conselho de Desenvolvimento da Região Metropolitana de Araguaína.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Parágrafo único. Incumbe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ao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Chefe do Poder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Executivo do Estado baixar as normas de controle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interno da gestão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orçamentária, financeira, contábil e patrimonial do Fundo Metropolitano de Desenvolvimento, inclusive a periodicidade da prestação de contas e publicação de balancetes, balanços e demais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demonstrativos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contábeis, na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conformidade da legislação federal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aplicável.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lastRenderedPageBreak/>
        <w:t>Art. 15. Os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recursos do Fundo Metropolitano de Desenvolvimento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podem ser destinados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ao Estado e aos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municípios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integrantes da Região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 Araguaína, suas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autarquias, fundações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públicas, empresas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públicas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ou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sociedades de economia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ou, ainda, a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entidades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privadas que executem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serviços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públicos.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§1º Os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recursos de que trata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este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artigo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aplicam-se em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investimentos no âmbito das atividades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públicas de interesse da Região Metropolitana de Araguaína.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§2º A transferência dos recursos do Fundo Metropolitano de Desenvolvimento, uma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vez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autorizada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pelo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Conselho de Desenvolvimento da Região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 Araguaína, formaliza-se mediante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convênio, sujeito à contra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partida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financeira da entidade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beneficiária.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Art. 16. Constituem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recursos do Fundo Metropolitano de Desenvolvimento:</w:t>
      </w:r>
    </w:p>
    <w:p w:rsidR="00795476" w:rsidRPr="00795476" w:rsidRDefault="00305A6B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</w:t>
      </w:r>
      <w:r>
        <w:rPr>
          <w:rFonts w:ascii="Segoe UI" w:hAnsi="Segoe UI" w:cs="Segoe UI"/>
          <w:sz w:val="24"/>
          <w:szCs w:val="24"/>
        </w:rPr>
        <w:tab/>
        <w:t>-</w:t>
      </w:r>
      <w:r>
        <w:rPr>
          <w:rFonts w:ascii="Segoe UI" w:hAnsi="Segoe UI" w:cs="Segoe UI"/>
          <w:sz w:val="24"/>
          <w:szCs w:val="24"/>
        </w:rPr>
        <w:tab/>
        <w:t xml:space="preserve">as </w:t>
      </w:r>
      <w:r w:rsidR="00795476" w:rsidRPr="00795476">
        <w:rPr>
          <w:rFonts w:ascii="Segoe UI" w:hAnsi="Segoe UI" w:cs="Segoe UI"/>
          <w:sz w:val="24"/>
          <w:szCs w:val="24"/>
        </w:rPr>
        <w:t>dotações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795476">
        <w:rPr>
          <w:rFonts w:ascii="Segoe UI" w:hAnsi="Segoe UI" w:cs="Segoe UI"/>
          <w:sz w:val="24"/>
          <w:szCs w:val="24"/>
        </w:rPr>
        <w:t>orçamentárias que lhe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795476">
        <w:rPr>
          <w:rFonts w:ascii="Segoe UI" w:hAnsi="Segoe UI" w:cs="Segoe UI"/>
          <w:sz w:val="24"/>
          <w:szCs w:val="24"/>
        </w:rPr>
        <w:t>forem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795476">
        <w:rPr>
          <w:rFonts w:ascii="Segoe UI" w:hAnsi="Segoe UI" w:cs="Segoe UI"/>
          <w:sz w:val="24"/>
          <w:szCs w:val="24"/>
        </w:rPr>
        <w:t>consignadas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795476">
        <w:rPr>
          <w:rFonts w:ascii="Segoe UI" w:hAnsi="Segoe UI" w:cs="Segoe UI"/>
          <w:sz w:val="24"/>
          <w:szCs w:val="24"/>
        </w:rPr>
        <w:t>nos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795476">
        <w:rPr>
          <w:rFonts w:ascii="Segoe UI" w:hAnsi="Segoe UI" w:cs="Segoe UI"/>
          <w:sz w:val="24"/>
          <w:szCs w:val="24"/>
        </w:rPr>
        <w:t>orçamentos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795476">
        <w:rPr>
          <w:rFonts w:ascii="Segoe UI" w:hAnsi="Segoe UI" w:cs="Segoe UI"/>
          <w:sz w:val="24"/>
          <w:szCs w:val="24"/>
        </w:rPr>
        <w:t>gerais do Estado e dos respectivos</w:t>
      </w:r>
      <w:r>
        <w:rPr>
          <w:rFonts w:ascii="Segoe UI" w:hAnsi="Segoe UI" w:cs="Segoe UI"/>
          <w:sz w:val="24"/>
          <w:szCs w:val="24"/>
        </w:rPr>
        <w:t xml:space="preserve"> </w:t>
      </w:r>
      <w:r w:rsidR="00795476" w:rsidRPr="00795476">
        <w:rPr>
          <w:rFonts w:ascii="Segoe UI" w:hAnsi="Segoe UI" w:cs="Segoe UI"/>
          <w:sz w:val="24"/>
          <w:szCs w:val="24"/>
        </w:rPr>
        <w:t>municípios;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II</w:t>
      </w:r>
      <w:r w:rsidRPr="00795476">
        <w:rPr>
          <w:rFonts w:ascii="Segoe UI" w:hAnsi="Segoe UI" w:cs="Segoe UI"/>
          <w:sz w:val="24"/>
          <w:szCs w:val="24"/>
        </w:rPr>
        <w:tab/>
        <w:t>-</w:t>
      </w:r>
      <w:r w:rsidRPr="00795476">
        <w:rPr>
          <w:rFonts w:ascii="Segoe UI" w:hAnsi="Segoe UI" w:cs="Segoe UI"/>
          <w:sz w:val="24"/>
          <w:szCs w:val="24"/>
        </w:rPr>
        <w:tab/>
        <w:t>a parcela das receitas, previstas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em lei, provenientes da execução dos serviços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próprios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afetos à Região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 Araguaína;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III</w:t>
      </w:r>
      <w:r w:rsidRPr="00795476">
        <w:rPr>
          <w:rFonts w:ascii="Segoe UI" w:hAnsi="Segoe UI" w:cs="Segoe UI"/>
          <w:sz w:val="24"/>
          <w:szCs w:val="24"/>
        </w:rPr>
        <w:tab/>
        <w:t>-</w:t>
      </w:r>
      <w:r w:rsidRPr="00795476">
        <w:rPr>
          <w:rFonts w:ascii="Segoe UI" w:hAnsi="Segoe UI" w:cs="Segoe UI"/>
          <w:sz w:val="24"/>
          <w:szCs w:val="24"/>
        </w:rPr>
        <w:tab/>
        <w:t>os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transferidos de outros fundos, federais, estaduais e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municipais;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IV</w:t>
      </w:r>
      <w:r w:rsidRPr="00795476">
        <w:rPr>
          <w:rFonts w:ascii="Segoe UI" w:hAnsi="Segoe UI" w:cs="Segoe UI"/>
          <w:sz w:val="24"/>
          <w:szCs w:val="24"/>
        </w:rPr>
        <w:tab/>
        <w:t>- as doações e subvenções de entidades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públicas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ou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privadas, nacionais, internacionais  e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estrangeiras;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V</w:t>
      </w:r>
      <w:r w:rsidRPr="00795476">
        <w:rPr>
          <w:rFonts w:ascii="Segoe UI" w:hAnsi="Segoe UI" w:cs="Segoe UI"/>
          <w:sz w:val="24"/>
          <w:szCs w:val="24"/>
        </w:rPr>
        <w:tab/>
        <w:t>-</w:t>
      </w:r>
      <w:r w:rsidRPr="00795476">
        <w:rPr>
          <w:rFonts w:ascii="Segoe UI" w:hAnsi="Segoe UI" w:cs="Segoe UI"/>
          <w:sz w:val="24"/>
          <w:szCs w:val="24"/>
        </w:rPr>
        <w:tab/>
        <w:t>outros recursos que lhe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sejam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destinados.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CAPÍTULO IV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DAS DISPOSIÇÕES FINAIS</w:t>
      </w: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795476" w:rsidRPr="00795476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lastRenderedPageBreak/>
        <w:t>Art. 17. A contratação das operações de crédito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destinadas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a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investimentos no âmbito da Região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Metropolitana de Araguaína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sujeita-se à autorização do Conselho de Desenvolvimento da Região Metropolitana de Araguaína.</w:t>
      </w:r>
    </w:p>
    <w:p w:rsidR="00795476" w:rsidRPr="00C57D9A" w:rsidRDefault="00795476" w:rsidP="00795476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795476">
        <w:rPr>
          <w:rFonts w:ascii="Segoe UI" w:hAnsi="Segoe UI" w:cs="Segoe UI"/>
          <w:sz w:val="24"/>
          <w:szCs w:val="24"/>
        </w:rPr>
        <w:t>Art. 18. Esta Lei Complementar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entra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em vigor na data de sua</w:t>
      </w:r>
      <w:r w:rsidR="00305A6B">
        <w:rPr>
          <w:rFonts w:ascii="Segoe UI" w:hAnsi="Segoe UI" w:cs="Segoe UI"/>
          <w:sz w:val="24"/>
          <w:szCs w:val="24"/>
        </w:rPr>
        <w:t xml:space="preserve"> </w:t>
      </w:r>
      <w:r w:rsidRPr="00795476">
        <w:rPr>
          <w:rFonts w:ascii="Segoe UI" w:hAnsi="Segoe UI" w:cs="Segoe UI"/>
          <w:sz w:val="24"/>
          <w:szCs w:val="24"/>
        </w:rPr>
        <w:t>publicação.</w:t>
      </w:r>
    </w:p>
    <w:p w:rsidR="00244608" w:rsidRPr="00642E94" w:rsidRDefault="006C3DD5" w:rsidP="00DC782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642E94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642E94">
        <w:rPr>
          <w:rFonts w:ascii="Segoe UI" w:hAnsi="Segoe UI" w:cs="Segoe UI"/>
          <w:sz w:val="24"/>
          <w:szCs w:val="24"/>
        </w:rPr>
        <w:t>, ao</w:t>
      </w:r>
      <w:r w:rsidR="009668ED" w:rsidRPr="00642E94">
        <w:rPr>
          <w:rFonts w:ascii="Segoe UI" w:hAnsi="Segoe UI" w:cs="Segoe UI"/>
          <w:sz w:val="24"/>
          <w:szCs w:val="24"/>
        </w:rPr>
        <w:t>s</w:t>
      </w:r>
      <w:r w:rsidR="00305A6B">
        <w:rPr>
          <w:rFonts w:ascii="Segoe UI" w:hAnsi="Segoe UI" w:cs="Segoe UI"/>
          <w:sz w:val="24"/>
          <w:szCs w:val="24"/>
        </w:rPr>
        <w:t xml:space="preserve"> 25</w:t>
      </w:r>
      <w:r w:rsidR="00840F77" w:rsidRPr="00642E94">
        <w:rPr>
          <w:rFonts w:ascii="Segoe UI" w:hAnsi="Segoe UI" w:cs="Segoe UI"/>
          <w:sz w:val="24"/>
          <w:szCs w:val="24"/>
        </w:rPr>
        <w:t xml:space="preserve"> dia</w:t>
      </w:r>
      <w:r w:rsidR="009668ED" w:rsidRPr="00642E94">
        <w:rPr>
          <w:rFonts w:ascii="Segoe UI" w:hAnsi="Segoe UI" w:cs="Segoe UI"/>
          <w:sz w:val="24"/>
          <w:szCs w:val="24"/>
        </w:rPr>
        <w:t>s</w:t>
      </w:r>
      <w:r w:rsidR="00D107C7" w:rsidRPr="00642E94">
        <w:rPr>
          <w:rFonts w:ascii="Segoe UI" w:hAnsi="Segoe UI" w:cs="Segoe UI"/>
          <w:sz w:val="24"/>
          <w:szCs w:val="24"/>
        </w:rPr>
        <w:t xml:space="preserve"> do mês de </w:t>
      </w:r>
      <w:r w:rsidR="00642E94" w:rsidRPr="00642E94">
        <w:rPr>
          <w:rFonts w:ascii="Segoe UI" w:hAnsi="Segoe UI" w:cs="Segoe UI"/>
          <w:sz w:val="24"/>
          <w:szCs w:val="24"/>
        </w:rPr>
        <w:t>março</w:t>
      </w:r>
      <w:r w:rsidR="004458D4" w:rsidRPr="00642E94">
        <w:rPr>
          <w:rFonts w:ascii="Segoe UI" w:hAnsi="Segoe UI" w:cs="Segoe UI"/>
          <w:sz w:val="24"/>
          <w:szCs w:val="24"/>
        </w:rPr>
        <w:t xml:space="preserve"> de </w:t>
      </w:r>
      <w:r w:rsidR="00B014CF" w:rsidRPr="00642E94">
        <w:rPr>
          <w:rFonts w:ascii="Segoe UI" w:hAnsi="Segoe UI" w:cs="Segoe UI"/>
          <w:sz w:val="24"/>
          <w:szCs w:val="24"/>
        </w:rPr>
        <w:t>20</w:t>
      </w:r>
      <w:r w:rsidRPr="00642E94">
        <w:rPr>
          <w:rFonts w:ascii="Segoe UI" w:hAnsi="Segoe UI" w:cs="Segoe UI"/>
          <w:sz w:val="24"/>
          <w:szCs w:val="24"/>
        </w:rPr>
        <w:t>2</w:t>
      </w:r>
      <w:r w:rsidR="00244608" w:rsidRPr="00642E94">
        <w:rPr>
          <w:rFonts w:ascii="Segoe UI" w:hAnsi="Segoe UI" w:cs="Segoe UI"/>
          <w:sz w:val="24"/>
          <w:szCs w:val="24"/>
        </w:rPr>
        <w:t>5</w:t>
      </w:r>
      <w:r w:rsidR="00D107C7" w:rsidRPr="00642E94">
        <w:rPr>
          <w:rFonts w:ascii="Segoe UI" w:hAnsi="Segoe UI" w:cs="Segoe UI"/>
          <w:sz w:val="24"/>
          <w:szCs w:val="24"/>
        </w:rPr>
        <w:t>.</w:t>
      </w:r>
    </w:p>
    <w:p w:rsidR="00DC7828" w:rsidRPr="00642E94" w:rsidRDefault="00DC7828" w:rsidP="00DC782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DC7828" w:rsidRPr="00642E94" w:rsidRDefault="00DC7828" w:rsidP="00DC782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DC7828" w:rsidRPr="00642E94" w:rsidRDefault="00DC7828" w:rsidP="00DC782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DC7828" w:rsidRPr="00642E94" w:rsidRDefault="00DC7828" w:rsidP="00305A6B">
      <w:pPr>
        <w:widowControl/>
        <w:shd w:val="clear" w:color="auto" w:fill="FFFFFF"/>
        <w:spacing w:before="240" w:after="240"/>
        <w:jc w:val="both"/>
        <w:rPr>
          <w:rFonts w:ascii="Segoe UI" w:hAnsi="Segoe UI" w:cs="Segoe UI"/>
          <w:sz w:val="24"/>
          <w:szCs w:val="24"/>
        </w:rPr>
      </w:pPr>
    </w:p>
    <w:p w:rsidR="00DC7828" w:rsidRPr="00642E94" w:rsidRDefault="00DC7828" w:rsidP="00DC7828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244608" w:rsidRPr="00642E94" w:rsidRDefault="00EE3624" w:rsidP="00DC7828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  <w:r w:rsidRPr="00642E94">
        <w:rPr>
          <w:rFonts w:ascii="Segoe UI" w:hAnsi="Segoe UI" w:cs="Segoe UI"/>
          <w:b/>
          <w:sz w:val="24"/>
          <w:szCs w:val="24"/>
        </w:rPr>
        <w:t xml:space="preserve">JUSTIFICATIVA </w:t>
      </w:r>
    </w:p>
    <w:p w:rsidR="00305A6B" w:rsidRPr="00305A6B" w:rsidRDefault="00305A6B" w:rsidP="00305A6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5A6B">
        <w:rPr>
          <w:rFonts w:ascii="Segoe UI" w:hAnsi="Segoe UI" w:cs="Segoe UI"/>
          <w:sz w:val="24"/>
          <w:szCs w:val="24"/>
        </w:rPr>
        <w:t>A criação da Região Metropolitana de Araguaína se justifica pela necessidade de promover um desenvolvimento integrado e sustentável para uma das áreas mais dinâmicas do Estado do Tocantins. A seguir, apresentamos os principais pontos que fundamentam esta proposta:</w:t>
      </w:r>
    </w:p>
    <w:p w:rsidR="00305A6B" w:rsidRPr="00305A6B" w:rsidRDefault="00305A6B" w:rsidP="00305A6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5A6B">
        <w:rPr>
          <w:rFonts w:ascii="Segoe UI" w:hAnsi="Segoe UI" w:cs="Segoe UI"/>
          <w:sz w:val="24"/>
          <w:szCs w:val="24"/>
        </w:rPr>
        <w:t>Crescimento Populacional e Urbano: Araguaína, como um dos principais polos urbanos do Tocantins, tem experimentado um crescimento populacional significativo nos últimos anos. A criação de uma região metropolitana permitirá uma melhor gestão desse crescimento, promovendo políticas públicas que atendam de forma eficaz às demandas da população.</w:t>
      </w:r>
    </w:p>
    <w:p w:rsidR="00305A6B" w:rsidRPr="00305A6B" w:rsidRDefault="00305A6B" w:rsidP="00305A6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5A6B">
        <w:rPr>
          <w:rFonts w:ascii="Segoe UI" w:hAnsi="Segoe UI" w:cs="Segoe UI"/>
          <w:sz w:val="24"/>
          <w:szCs w:val="24"/>
        </w:rPr>
        <w:t>Integração Regional: A formação da Região Metropolitana de Araguaína visa integrar os municípios vizinhos, facilitando a cooperação entre eles em áreas como transporte, saúde, educação e segurança pública. Essa integração é fundamental para otimizar recursos e melhorar a qualidade de vida dos cidadãos.</w:t>
      </w:r>
    </w:p>
    <w:p w:rsidR="00305A6B" w:rsidRPr="00305A6B" w:rsidRDefault="00305A6B" w:rsidP="00305A6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5A6B">
        <w:rPr>
          <w:rFonts w:ascii="Segoe UI" w:hAnsi="Segoe UI" w:cs="Segoe UI"/>
          <w:sz w:val="24"/>
          <w:szCs w:val="24"/>
        </w:rPr>
        <w:t>Desenvolvimento Econômico: A região metropolitana impulsionará o desenvolvimento econômico local, atraindo investimentos e promovendo a geração de empregos. A articulação entre os municípios permitirá a criação de um ambiente mais favorável para negócios, com incentivos e infraestrutura adequada.</w:t>
      </w:r>
    </w:p>
    <w:p w:rsidR="00305A6B" w:rsidRPr="00305A6B" w:rsidRDefault="00305A6B" w:rsidP="00305A6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5A6B">
        <w:rPr>
          <w:rFonts w:ascii="Segoe UI" w:hAnsi="Segoe UI" w:cs="Segoe UI"/>
          <w:sz w:val="24"/>
          <w:szCs w:val="24"/>
        </w:rPr>
        <w:lastRenderedPageBreak/>
        <w:t>Planejamento Urbano Sustentável: A criação da região metropolitana possibilitará um planejamento urbano mais eficiente, considerando as especificidades de cada município e suas inter-relações. Isso é essencial para a preservação ambiental e para garantir a sustentabilidade das áreas urbanas e rurais.</w:t>
      </w:r>
    </w:p>
    <w:p w:rsidR="00305A6B" w:rsidRPr="00305A6B" w:rsidRDefault="00305A6B" w:rsidP="00305A6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5A6B">
        <w:rPr>
          <w:rFonts w:ascii="Segoe UI" w:hAnsi="Segoe UI" w:cs="Segoe UI"/>
          <w:sz w:val="24"/>
          <w:szCs w:val="24"/>
        </w:rPr>
        <w:t>Melhoria na Prestação de Serviços Públicos: Com a formação de uma região metropolitana, será possível implementar serviços públicos de forma mais eficaz e abrangente, garantindo que a população tenha acesso a saúde, educação e transporte de qualidade, independentemente da localização geográfica.</w:t>
      </w:r>
    </w:p>
    <w:p w:rsidR="00305A6B" w:rsidRPr="00305A6B" w:rsidRDefault="00305A6B" w:rsidP="00305A6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5A6B">
        <w:rPr>
          <w:rFonts w:ascii="Segoe UI" w:hAnsi="Segoe UI" w:cs="Segoe UI"/>
          <w:sz w:val="24"/>
          <w:szCs w:val="24"/>
        </w:rPr>
        <w:t>Participação Social: A criação da Região Metropolitana de Araguaína proporcionará uma maior participação da sociedade nas decisões que afetam a vida urbana. A inclusão de representantes da comunidade nas discussões sobre planejamento e gestão é fundamental para o fortalecimento da democracia e da cidadania.</w:t>
      </w:r>
    </w:p>
    <w:p w:rsidR="00305A6B" w:rsidRPr="00305A6B" w:rsidRDefault="00305A6B" w:rsidP="00305A6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5A6B">
        <w:rPr>
          <w:rFonts w:ascii="Segoe UI" w:hAnsi="Segoe UI" w:cs="Segoe UI"/>
          <w:sz w:val="24"/>
          <w:szCs w:val="24"/>
        </w:rPr>
        <w:t>Experiências Bem-Sucedidas: A criação de regiões metropolitanas tem se mostrado bem-sucedida em diversos estados brasileiros, trazendo benefícios concretos para as populações envolvidas. O Tocantins, ao criar a Região Metropolitana de Araguaína, estará alinhado a essas práticas, promovendo um modelo de desenvolvimento que prioriza a colaboração e a eficiência.</w:t>
      </w:r>
    </w:p>
    <w:p w:rsidR="00D62F5B" w:rsidRPr="00642E94" w:rsidRDefault="00305A6B" w:rsidP="00305A6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305A6B">
        <w:rPr>
          <w:rFonts w:ascii="Segoe UI" w:hAnsi="Segoe UI" w:cs="Segoe UI"/>
          <w:sz w:val="24"/>
          <w:szCs w:val="24"/>
        </w:rPr>
        <w:t>Em síntese, a criação da Região Metropolitana de Araguaína é uma medida imprescindível para enfrentar os desafios do crescimento urbano e promover um desenvolvimento regional equilibrado e sustentável, beneficiando todos os cidadãos da região. A aprovação deste projeto de lei é uma oportunidade de transformar a realidade da população e garantir um futuro mais promissor para Araguaína e seus municípios vizinhos.</w:t>
      </w:r>
      <w:r>
        <w:rPr>
          <w:rFonts w:ascii="Segoe UI" w:hAnsi="Segoe UI" w:cs="Segoe UI"/>
          <w:sz w:val="24"/>
          <w:szCs w:val="24"/>
        </w:rPr>
        <w:t xml:space="preserve"> </w:t>
      </w:r>
      <w:r w:rsidR="00D62F5B" w:rsidRPr="00642E94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62F5B" w:rsidRPr="00642E94">
        <w:rPr>
          <w:rFonts w:ascii="Segoe UI" w:hAnsi="Segoe UI" w:cs="Segoe UI"/>
          <w:caps/>
          <w:sz w:val="24"/>
          <w:szCs w:val="24"/>
        </w:rPr>
        <w:t xml:space="preserve">, </w:t>
      </w:r>
      <w:r w:rsidR="00D62F5B" w:rsidRPr="00642E94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642E94">
        <w:rPr>
          <w:rFonts w:ascii="Segoe UI" w:hAnsi="Segoe UI" w:cs="Segoe UI"/>
          <w:b/>
          <w:sz w:val="24"/>
          <w:szCs w:val="24"/>
        </w:rPr>
        <w:t xml:space="preserve">, aos </w:t>
      </w:r>
      <w:r>
        <w:rPr>
          <w:rFonts w:ascii="Segoe UI" w:hAnsi="Segoe UI" w:cs="Segoe UI"/>
          <w:b/>
          <w:sz w:val="24"/>
          <w:szCs w:val="24"/>
        </w:rPr>
        <w:t>25</w:t>
      </w:r>
      <w:r w:rsidR="00D62F5B" w:rsidRPr="00642E94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642E94" w:rsidRPr="00642E94">
        <w:rPr>
          <w:rFonts w:ascii="Segoe UI" w:hAnsi="Segoe UI" w:cs="Segoe UI"/>
          <w:b/>
          <w:sz w:val="24"/>
          <w:szCs w:val="24"/>
        </w:rPr>
        <w:t xml:space="preserve"> março</w:t>
      </w:r>
      <w:r w:rsidR="00D62F5B" w:rsidRPr="00642E94">
        <w:rPr>
          <w:rFonts w:ascii="Segoe UI" w:hAnsi="Segoe UI" w:cs="Segoe UI"/>
          <w:b/>
          <w:sz w:val="24"/>
          <w:szCs w:val="24"/>
        </w:rPr>
        <w:t xml:space="preserve"> de 202</w:t>
      </w:r>
      <w:r w:rsidR="00F41551" w:rsidRPr="00642E94">
        <w:rPr>
          <w:rFonts w:ascii="Segoe UI" w:hAnsi="Segoe UI" w:cs="Segoe UI"/>
          <w:b/>
          <w:sz w:val="24"/>
          <w:szCs w:val="24"/>
        </w:rPr>
        <w:t>5</w:t>
      </w:r>
      <w:r w:rsidR="00D62F5B" w:rsidRPr="00642E94">
        <w:rPr>
          <w:rFonts w:ascii="Segoe UI" w:hAnsi="Segoe UI" w:cs="Segoe UI"/>
          <w:b/>
          <w:sz w:val="24"/>
          <w:szCs w:val="24"/>
        </w:rPr>
        <w:t>.</w:t>
      </w:r>
    </w:p>
    <w:p w:rsidR="00D62F5B" w:rsidRPr="00642E94" w:rsidRDefault="00D62F5B" w:rsidP="00F41551">
      <w:pPr>
        <w:widowControl/>
        <w:autoSpaceDE/>
        <w:autoSpaceDN/>
        <w:adjustRightInd/>
        <w:jc w:val="center"/>
        <w:rPr>
          <w:rFonts w:ascii="Segoe UI" w:hAnsi="Segoe UI" w:cs="Segoe UI"/>
          <w:b/>
          <w:sz w:val="24"/>
          <w:szCs w:val="24"/>
        </w:rPr>
      </w:pPr>
      <w:r w:rsidRPr="00642E94">
        <w:rPr>
          <w:rFonts w:ascii="Segoe UI" w:hAnsi="Segoe UI" w:cs="Segoe UI"/>
          <w:b/>
          <w:sz w:val="24"/>
          <w:szCs w:val="24"/>
        </w:rPr>
        <w:t>GIPÃO</w:t>
      </w:r>
    </w:p>
    <w:p w:rsidR="00D62F5B" w:rsidRPr="00642E94" w:rsidRDefault="00D62F5B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  <w:r w:rsidRPr="00642E94">
        <w:rPr>
          <w:rFonts w:ascii="Segoe UI" w:hAnsi="Segoe UI" w:cs="Segoe UI"/>
          <w:b/>
          <w:sz w:val="24"/>
          <w:szCs w:val="24"/>
        </w:rPr>
        <w:t>Deputado Estadual</w:t>
      </w:r>
    </w:p>
    <w:p w:rsidR="00D62F5B" w:rsidRPr="00642E94" w:rsidRDefault="00D62F5B" w:rsidP="00F41551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4"/>
          <w:szCs w:val="24"/>
        </w:rPr>
      </w:pPr>
    </w:p>
    <w:p w:rsidR="00D62F5B" w:rsidRPr="00642E94" w:rsidRDefault="00D62F5B" w:rsidP="00D62F5B">
      <w:pPr>
        <w:widowControl/>
        <w:autoSpaceDE/>
        <w:autoSpaceDN/>
        <w:adjustRightInd/>
        <w:spacing w:before="120" w:after="120"/>
        <w:rPr>
          <w:rFonts w:ascii="Segoe UI" w:hAnsi="Segoe UI" w:cs="Segoe UI"/>
          <w:sz w:val="24"/>
          <w:szCs w:val="24"/>
        </w:rPr>
      </w:pPr>
    </w:p>
    <w:sectPr w:rsidR="00D62F5B" w:rsidRPr="00642E94" w:rsidSect="001E4A32">
      <w:headerReference w:type="default" r:id="rId8"/>
      <w:footerReference w:type="default" r:id="rId9"/>
      <w:type w:val="continuous"/>
      <w:pgSz w:w="11907" w:h="16840" w:code="9"/>
      <w:pgMar w:top="2977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D62" w:rsidRDefault="00537D62">
      <w:r>
        <w:separator/>
      </w:r>
    </w:p>
  </w:endnote>
  <w:endnote w:type="continuationSeparator" w:id="1">
    <w:p w:rsidR="00537D62" w:rsidRDefault="00537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D62" w:rsidRDefault="00537D62">
      <w:r>
        <w:separator/>
      </w:r>
    </w:p>
  </w:footnote>
  <w:footnote w:type="continuationSeparator" w:id="1">
    <w:p w:rsidR="00537D62" w:rsidRDefault="00537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ESTADO DO TOCANTINS</w:t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8711C5"/>
    <w:multiLevelType w:val="hybridMultilevel"/>
    <w:tmpl w:val="D258F546"/>
    <w:lvl w:ilvl="0" w:tplc="B7A83418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3"/>
  </w:num>
  <w:num w:numId="9">
    <w:abstractNumId w:val="1"/>
  </w:num>
  <w:num w:numId="10">
    <w:abstractNumId w:val="15"/>
  </w:num>
  <w:num w:numId="11">
    <w:abstractNumId w:val="8"/>
  </w:num>
  <w:num w:numId="12">
    <w:abstractNumId w:val="9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4035B"/>
    <w:rsid w:val="000009D3"/>
    <w:rsid w:val="00002D51"/>
    <w:rsid w:val="000061FD"/>
    <w:rsid w:val="000072CD"/>
    <w:rsid w:val="00010480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6E56"/>
    <w:rsid w:val="0016715C"/>
    <w:rsid w:val="00172314"/>
    <w:rsid w:val="001723A4"/>
    <w:rsid w:val="00174B4B"/>
    <w:rsid w:val="00175B47"/>
    <w:rsid w:val="001835BB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269D"/>
    <w:rsid w:val="001B6F02"/>
    <w:rsid w:val="001C417C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311D"/>
    <w:rsid w:val="0025344D"/>
    <w:rsid w:val="0026160B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05A6B"/>
    <w:rsid w:val="00310EFC"/>
    <w:rsid w:val="0031536C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3397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79BA"/>
    <w:rsid w:val="004104B0"/>
    <w:rsid w:val="004112B4"/>
    <w:rsid w:val="00412F7D"/>
    <w:rsid w:val="00421542"/>
    <w:rsid w:val="00421912"/>
    <w:rsid w:val="00422CBD"/>
    <w:rsid w:val="0042465F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1921"/>
    <w:rsid w:val="004720E6"/>
    <w:rsid w:val="00472B37"/>
    <w:rsid w:val="004734EF"/>
    <w:rsid w:val="00477CA9"/>
    <w:rsid w:val="00492F3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37D62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3724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2E94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67D35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5476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1135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6BF5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1C16"/>
    <w:rsid w:val="00A3099F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044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C04"/>
    <w:rsid w:val="00B66F1F"/>
    <w:rsid w:val="00B707BC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BF6DD4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57D9A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5752"/>
    <w:rsid w:val="00D05F42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C7828"/>
    <w:rsid w:val="00DD179E"/>
    <w:rsid w:val="00DD1F8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5518"/>
    <w:rsid w:val="00ED557A"/>
    <w:rsid w:val="00ED6775"/>
    <w:rsid w:val="00ED7053"/>
    <w:rsid w:val="00ED7144"/>
    <w:rsid w:val="00ED7E5F"/>
    <w:rsid w:val="00EE02FC"/>
    <w:rsid w:val="00EE327D"/>
    <w:rsid w:val="00EE3624"/>
    <w:rsid w:val="00EE6D87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510E4"/>
    <w:rsid w:val="00F5124D"/>
    <w:rsid w:val="00F52F3D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5357"/>
    <w:rsid w:val="00FB16DE"/>
    <w:rsid w:val="00FB20B2"/>
    <w:rsid w:val="00FB4F81"/>
    <w:rsid w:val="00FB75DB"/>
    <w:rsid w:val="00FC03C8"/>
    <w:rsid w:val="00FC1176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2910</Words>
  <Characters>15718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Alani Fernandes De Araujo Sousa Reis</cp:lastModifiedBy>
  <cp:revision>2</cp:revision>
  <cp:lastPrinted>2025-03-25T13:20:00Z</cp:lastPrinted>
  <dcterms:created xsi:type="dcterms:W3CDTF">2025-03-25T13:20:00Z</dcterms:created>
  <dcterms:modified xsi:type="dcterms:W3CDTF">2025-03-25T13:20:00Z</dcterms:modified>
</cp:coreProperties>
</file>