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4C" w:rsidRPr="00941DCF" w:rsidRDefault="008F364C" w:rsidP="008F364C">
      <w:pPr>
        <w:pStyle w:val="NormalWeb"/>
        <w:rPr>
          <w:rFonts w:ascii="Arial" w:hAnsi="Arial" w:cs="Arial"/>
          <w:color w:val="222222"/>
          <w:shd w:val="clear" w:color="auto" w:fill="FFFFFF"/>
        </w:rPr>
      </w:pPr>
      <w:r w:rsidRPr="00941DCF">
        <w:rPr>
          <w:rFonts w:ascii="Arial" w:hAnsi="Arial" w:cs="Arial"/>
          <w:color w:val="222222"/>
          <w:shd w:val="clear" w:color="auto" w:fill="FFFFFF"/>
        </w:rPr>
        <w:t xml:space="preserve">PROJETO DE LEI Nº       , de </w:t>
      </w:r>
      <w:r w:rsidR="008479A5">
        <w:rPr>
          <w:rFonts w:ascii="Arial" w:hAnsi="Arial" w:cs="Arial"/>
          <w:color w:val="222222"/>
          <w:shd w:val="clear" w:color="auto" w:fill="FFFFFF"/>
        </w:rPr>
        <w:t>18</w:t>
      </w:r>
      <w:r>
        <w:rPr>
          <w:rFonts w:ascii="Arial" w:hAnsi="Arial" w:cs="Arial"/>
          <w:color w:val="222222"/>
          <w:shd w:val="clear" w:color="auto" w:fill="FFFFFF"/>
        </w:rPr>
        <w:t xml:space="preserve"> de novembro</w:t>
      </w:r>
      <w:r w:rsidRPr="00941DCF">
        <w:rPr>
          <w:rFonts w:ascii="Arial" w:hAnsi="Arial" w:cs="Arial"/>
          <w:color w:val="222222"/>
          <w:shd w:val="clear" w:color="auto" w:fill="FFFFFF"/>
        </w:rPr>
        <w:t xml:space="preserve"> de 2025.</w:t>
      </w:r>
    </w:p>
    <w:p w:rsidR="008F364C" w:rsidRPr="008F364C" w:rsidRDefault="008F364C" w:rsidP="008F364C">
      <w:pPr>
        <w:pStyle w:val="NormalWeb"/>
        <w:ind w:left="3540" w:firstLine="708"/>
        <w:jc w:val="both"/>
        <w:rPr>
          <w:rFonts w:ascii="Arial" w:hAnsi="Arial" w:cs="Arial"/>
          <w:i/>
        </w:rPr>
      </w:pPr>
      <w:r w:rsidRPr="008F364C">
        <w:rPr>
          <w:rFonts w:ascii="Arial" w:hAnsi="Arial" w:cs="Arial"/>
          <w:i/>
          <w:color w:val="000000"/>
          <w:shd w:val="clear" w:color="auto" w:fill="FFFFFF"/>
        </w:rPr>
        <w:t xml:space="preserve">Altera a Lei nº 3.019, de 30 de setembro de 2015, que dispõe sobre o Código Tributário do Estado do Tocantins, para conceder isenção do Imposto sobre a Propriedade de Veículos Automotores (IPVA) a </w:t>
      </w:r>
      <w:r w:rsidR="008479A5">
        <w:rPr>
          <w:rFonts w:ascii="Arial" w:hAnsi="Arial" w:cs="Arial"/>
          <w:i/>
          <w:color w:val="000000"/>
          <w:shd w:val="clear" w:color="auto" w:fill="FFFFFF"/>
        </w:rPr>
        <w:t>veículos com mais de 20 (vint</w:t>
      </w:r>
      <w:r w:rsidRPr="008F364C">
        <w:rPr>
          <w:rFonts w:ascii="Arial" w:hAnsi="Arial" w:cs="Arial"/>
          <w:i/>
          <w:color w:val="000000"/>
          <w:shd w:val="clear" w:color="auto" w:fill="FFFFFF"/>
        </w:rPr>
        <w:t>e) anos de fabricação.</w:t>
      </w:r>
    </w:p>
    <w:p w:rsidR="008F364C" w:rsidRPr="00941DCF" w:rsidRDefault="008F364C" w:rsidP="008F364C">
      <w:pPr>
        <w:pStyle w:val="NormalWeb"/>
        <w:jc w:val="center"/>
        <w:rPr>
          <w:rFonts w:ascii="Arial" w:hAnsi="Arial" w:cs="Arial"/>
          <w:b/>
        </w:rPr>
      </w:pPr>
      <w:r w:rsidRPr="00941DCF">
        <w:rPr>
          <w:rFonts w:ascii="Arial" w:hAnsi="Arial" w:cs="Arial"/>
        </w:rPr>
        <w:t>A</w:t>
      </w:r>
      <w:r w:rsidRPr="00941DCF">
        <w:rPr>
          <w:rFonts w:ascii="Arial" w:hAnsi="Arial" w:cs="Arial"/>
          <w:b/>
        </w:rPr>
        <w:t xml:space="preserve"> ASSEMBLEIA LEGISLATIVA DO ESTADO DO TOCANTINS </w:t>
      </w:r>
      <w:r w:rsidRPr="00941DCF">
        <w:rPr>
          <w:rFonts w:ascii="Arial" w:hAnsi="Arial" w:cs="Arial"/>
        </w:rPr>
        <w:t>decreta</w:t>
      </w:r>
      <w:r w:rsidRPr="00941DCF">
        <w:rPr>
          <w:rFonts w:ascii="Arial" w:hAnsi="Arial" w:cs="Arial"/>
          <w:b/>
        </w:rPr>
        <w:t>:</w:t>
      </w: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Art.</w:t>
      </w:r>
      <w:r w:rsidRPr="008F364C">
        <w:rPr>
          <w:rFonts w:ascii="Arial" w:hAnsi="Arial" w:cs="Arial"/>
          <w:b/>
          <w:bCs/>
          <w:color w:val="222222"/>
          <w:sz w:val="22"/>
          <w:szCs w:val="22"/>
        </w:rPr>
        <w:t xml:space="preserve">1º </w:t>
      </w:r>
      <w:r w:rsidRPr="008F364C">
        <w:rPr>
          <w:rFonts w:ascii="Arial" w:hAnsi="Arial" w:cs="Arial"/>
          <w:color w:val="000000"/>
          <w:sz w:val="22"/>
          <w:szCs w:val="22"/>
        </w:rPr>
        <w:t>A Lei nº 3.019, de 30 de setembro de 2015, que altera a Lei nº 1.287, de 28 de dezembro de 2001, que dispõe sobre o Código Tributário do Estado do Tocantins, passa a vigorar acrescida do seguinte artigo:</w:t>
      </w: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8F364C">
        <w:rPr>
          <w:rFonts w:ascii="Arial" w:hAnsi="Arial" w:cs="Arial"/>
          <w:color w:val="000000"/>
          <w:sz w:val="22"/>
          <w:szCs w:val="22"/>
        </w:rPr>
        <w:t>“Art. 71-A. Ficam isentos do Imposto sobre a Propriedade de Veículos Automotores (IPVA) os veículos autom</w:t>
      </w:r>
      <w:r w:rsidR="008479A5">
        <w:rPr>
          <w:rFonts w:ascii="Arial" w:hAnsi="Arial" w:cs="Arial"/>
          <w:color w:val="000000"/>
          <w:sz w:val="22"/>
          <w:szCs w:val="22"/>
        </w:rPr>
        <w:t>otores terrestres com mais de 20 (vint</w:t>
      </w:r>
      <w:r w:rsidRPr="008F364C">
        <w:rPr>
          <w:rFonts w:ascii="Arial" w:hAnsi="Arial" w:cs="Arial"/>
          <w:color w:val="000000"/>
          <w:sz w:val="22"/>
          <w:szCs w:val="22"/>
        </w:rPr>
        <w:t>e) anos de fabricação, contados a partir do primeiro licenciamento.”</w:t>
      </w: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8F364C">
        <w:rPr>
          <w:rFonts w:ascii="Arial" w:hAnsi="Arial" w:cs="Arial"/>
          <w:b/>
          <w:color w:val="000000"/>
          <w:sz w:val="22"/>
          <w:szCs w:val="22"/>
        </w:rPr>
        <w:t>Art.2º</w:t>
      </w:r>
      <w:r w:rsidRPr="008F364C">
        <w:rPr>
          <w:rFonts w:ascii="Arial" w:hAnsi="Arial" w:cs="Arial"/>
          <w:color w:val="000000"/>
          <w:sz w:val="22"/>
          <w:szCs w:val="22"/>
        </w:rPr>
        <w:t xml:space="preserve"> Esta Lei entra em vigor na data de sua publicação, produzindo efeitos a partir do primeiro dia do exercício financeiro subseqüente.</w:t>
      </w: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Art.</w:t>
      </w:r>
      <w:r w:rsidRPr="008F364C">
        <w:rPr>
          <w:rFonts w:ascii="Arial" w:hAnsi="Arial" w:cs="Arial"/>
          <w:b/>
          <w:color w:val="000000"/>
          <w:sz w:val="22"/>
          <w:szCs w:val="22"/>
        </w:rPr>
        <w:t>3º</w:t>
      </w:r>
      <w:r w:rsidRPr="008F364C">
        <w:rPr>
          <w:rFonts w:ascii="Arial" w:hAnsi="Arial" w:cs="Arial"/>
          <w:color w:val="000000"/>
          <w:sz w:val="22"/>
          <w:szCs w:val="22"/>
        </w:rPr>
        <w:t xml:space="preserve"> Revogam-se as disposições em contrário.</w:t>
      </w:r>
    </w:p>
    <w:p w:rsidR="008F364C" w:rsidRPr="00941DCF" w:rsidRDefault="008F364C" w:rsidP="008F36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8F364C" w:rsidRPr="00941DCF" w:rsidRDefault="008F364C" w:rsidP="008F36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8F364C" w:rsidRPr="00941DCF" w:rsidRDefault="008F364C" w:rsidP="008F364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8F364C" w:rsidRPr="00941DCF" w:rsidRDefault="008F364C" w:rsidP="008F364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41DCF">
        <w:rPr>
          <w:rFonts w:ascii="Arial" w:hAnsi="Arial" w:cs="Arial"/>
          <w:b/>
        </w:rPr>
        <w:t>JUSTIFICATIVA</w:t>
      </w:r>
    </w:p>
    <w:p w:rsidR="008F364C" w:rsidRPr="00941DCF" w:rsidRDefault="008F364C" w:rsidP="008F364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8F364C">
        <w:rPr>
          <w:rFonts w:ascii="Arial" w:hAnsi="Arial" w:cs="Arial"/>
          <w:color w:val="000000"/>
          <w:sz w:val="22"/>
          <w:szCs w:val="22"/>
        </w:rPr>
        <w:t>O presente Projeto de Lei visa restabelecer a isenção do Imposto sobre a Propriedade de Veículos Automotores (IP</w:t>
      </w:r>
      <w:r w:rsidR="008479A5">
        <w:rPr>
          <w:rFonts w:ascii="Arial" w:hAnsi="Arial" w:cs="Arial"/>
          <w:color w:val="000000"/>
          <w:sz w:val="22"/>
          <w:szCs w:val="22"/>
        </w:rPr>
        <w:t>VA) para veículos com mais de 20 (vint</w:t>
      </w:r>
      <w:r w:rsidRPr="008F364C">
        <w:rPr>
          <w:rFonts w:ascii="Arial" w:hAnsi="Arial" w:cs="Arial"/>
          <w:color w:val="000000"/>
          <w:sz w:val="22"/>
          <w:szCs w:val="22"/>
        </w:rPr>
        <w:t>e) anos de fabricação no Estado do Tocantins, um benefício que existiu na legislação estadual até ser revogado pela Lei nº 3.019/2015. A proposta se fundamenta em razões de equidade social, justiça fiscal e alinhamento federativo, possuindo plena constitucionalidade.</w:t>
      </w:r>
    </w:p>
    <w:p w:rsidR="008F364C" w:rsidRPr="008F364C" w:rsidRDefault="008F364C" w:rsidP="007B5DA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8F364C">
        <w:rPr>
          <w:rFonts w:ascii="Arial" w:hAnsi="Arial" w:cs="Arial"/>
          <w:color w:val="000000"/>
          <w:sz w:val="22"/>
          <w:szCs w:val="22"/>
        </w:rPr>
        <w:t>1. Fundamentação Social e Econômica</w:t>
      </w: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8F364C">
        <w:rPr>
          <w:rFonts w:ascii="Arial" w:hAnsi="Arial" w:cs="Arial"/>
          <w:color w:val="000000"/>
          <w:sz w:val="22"/>
          <w:szCs w:val="22"/>
        </w:rPr>
        <w:t>A manutenção da cobrança do IP</w:t>
      </w:r>
      <w:r w:rsidR="008479A5">
        <w:rPr>
          <w:rFonts w:ascii="Arial" w:hAnsi="Arial" w:cs="Arial"/>
          <w:color w:val="000000"/>
          <w:sz w:val="22"/>
          <w:szCs w:val="22"/>
        </w:rPr>
        <w:t>VA sobre veículos com mais de 20</w:t>
      </w:r>
      <w:r w:rsidRPr="008F364C">
        <w:rPr>
          <w:rFonts w:ascii="Arial" w:hAnsi="Arial" w:cs="Arial"/>
          <w:color w:val="000000"/>
          <w:sz w:val="22"/>
          <w:szCs w:val="22"/>
        </w:rPr>
        <w:t xml:space="preserve"> anos penaliza desproporcionalmente os cidadãos de menor poder aquisitivo. Para uma parcela significativa da população tocantinense, o veículo antigo não representa um bem de luxo, mas sim uma ferramenta essencial de trabalho ou o único meio de transporte familiar. A isenção, neste contexto, atua como um mecanismo de equidade fiscal, desonerando aqueles que mais dependem desses bens para sua subsistência.</w:t>
      </w: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8F364C">
        <w:rPr>
          <w:rFonts w:ascii="Arial" w:hAnsi="Arial" w:cs="Arial"/>
          <w:color w:val="000000"/>
          <w:sz w:val="22"/>
          <w:szCs w:val="22"/>
        </w:rPr>
        <w:t xml:space="preserve">Ademais, o IPVA é um imposto que incide sobre a propriedade e cujo valor é calculado com base no valor venal do veículo. Com o passar dos anos, a depreciação do bem é acentuada, tornando a cobrança do imposto sobre um valor residual cada vez mais questionável do ponto de vista da capacidade contributiva. A isenção após </w:t>
      </w:r>
      <w:r w:rsidR="008479A5">
        <w:rPr>
          <w:rFonts w:ascii="Arial" w:hAnsi="Arial" w:cs="Arial"/>
          <w:color w:val="000000"/>
          <w:sz w:val="22"/>
          <w:szCs w:val="22"/>
        </w:rPr>
        <w:lastRenderedPageBreak/>
        <w:t>20</w:t>
      </w:r>
      <w:r w:rsidRPr="008F364C">
        <w:rPr>
          <w:rFonts w:ascii="Arial" w:hAnsi="Arial" w:cs="Arial"/>
          <w:color w:val="000000"/>
          <w:sz w:val="22"/>
          <w:szCs w:val="22"/>
        </w:rPr>
        <w:t xml:space="preserve"> anos reconhece a baixa representatividade econômica desses veículos no patrimônio do contribuinte.</w:t>
      </w:r>
    </w:p>
    <w:p w:rsidR="008F364C" w:rsidRPr="008F364C" w:rsidRDefault="008F364C" w:rsidP="007B5DA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8F364C">
        <w:rPr>
          <w:rFonts w:ascii="Arial" w:hAnsi="Arial" w:cs="Arial"/>
          <w:color w:val="000000"/>
          <w:sz w:val="22"/>
          <w:szCs w:val="22"/>
        </w:rPr>
        <w:t>2. Alinhamento Federativo e Precedente Nacional</w:t>
      </w: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8F364C">
        <w:rPr>
          <w:rFonts w:ascii="Arial" w:hAnsi="Arial" w:cs="Arial"/>
          <w:color w:val="000000"/>
          <w:sz w:val="22"/>
          <w:szCs w:val="22"/>
        </w:rPr>
        <w:t>O Tocantins é um dos poucos estados da federação que ainda não concede a isenção do IPVA por tempo de fabricação. A grande maioria dos estados brasileiros já adota critérios de isenção que variam entre 10, 15 e 20 anos.</w:t>
      </w:r>
    </w:p>
    <w:p w:rsidR="008F364C" w:rsidRPr="008F364C" w:rsidRDefault="008479A5" w:rsidP="008F36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Ao adotar o critério de 20</w:t>
      </w:r>
      <w:r w:rsidR="008F364C" w:rsidRPr="008F364C">
        <w:rPr>
          <w:rFonts w:ascii="Arial" w:hAnsi="Arial" w:cs="Arial"/>
          <w:color w:val="000000"/>
          <w:sz w:val="22"/>
          <w:szCs w:val="22"/>
        </w:rPr>
        <w:t xml:space="preserve"> anos, o Tocantins se alinha à tendência majoritária do país, promovendo a justiça fiscal e evitando que seus cidadãos sejam penalizados em comparação com os de outras unidades federativas.</w:t>
      </w:r>
    </w:p>
    <w:p w:rsidR="008F364C" w:rsidRPr="008F364C" w:rsidRDefault="008F364C" w:rsidP="007B5DA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8F364C">
        <w:rPr>
          <w:rFonts w:ascii="Arial" w:hAnsi="Arial" w:cs="Arial"/>
          <w:color w:val="000000"/>
          <w:sz w:val="22"/>
          <w:szCs w:val="22"/>
        </w:rPr>
        <w:t>3. Fundamentação de Constitucionalidade (Competência Parlamentar)</w:t>
      </w: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8F364C">
        <w:rPr>
          <w:rFonts w:ascii="Arial" w:hAnsi="Arial" w:cs="Arial"/>
          <w:color w:val="000000"/>
          <w:sz w:val="22"/>
          <w:szCs w:val="22"/>
        </w:rPr>
        <w:t>A propositura deste Projeto de Lei por um Deputado Estadual é plenamente constitucional e não incorre em vício de iniciativa, conforme a jurisprudência consolidada do Supremo Tribunal Federal (STF).</w:t>
      </w: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8F364C">
        <w:rPr>
          <w:rFonts w:ascii="Arial" w:hAnsi="Arial" w:cs="Arial"/>
          <w:color w:val="000000"/>
          <w:sz w:val="22"/>
          <w:szCs w:val="22"/>
        </w:rPr>
        <w:t>O STF tem reiteradamente afirmado que a Constituição Federal (CF) e, por simetria, a Constituição do Estado do Tocantins (CET), não estabelecem a iniciativa privativa do Chefe do Poder Executivo para leis que concedam isenção, redução ou extinção de tributos.</w:t>
      </w: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8F364C">
        <w:rPr>
          <w:rFonts w:ascii="Arial" w:hAnsi="Arial" w:cs="Arial"/>
          <w:color w:val="000000"/>
          <w:sz w:val="22"/>
          <w:szCs w:val="22"/>
        </w:rPr>
        <w:t>“Não há, no texto constitucional em vigor, qualquer mandamento que determine a iniciativa exclusiva do Chefe do Executivo quanto aos tributos. Não se aplica à matéria tributária a reserva de iniciativa prevista no art. 61, § 1º, da Constituição Federal.” (Precedentes do STF, como a ADI 2.464-AP e a ADI 3.796-PR).</w:t>
      </w: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8F364C">
        <w:rPr>
          <w:rFonts w:ascii="Arial" w:hAnsi="Arial" w:cs="Arial"/>
          <w:color w:val="000000"/>
          <w:sz w:val="22"/>
          <w:szCs w:val="22"/>
        </w:rPr>
        <w:t>Portanto, a matéria tributária se insere na competência comum para a iniciativa de leis, o que valida a propositura por qualquer membro da Assembleia Legislativa. A análise do impacto financeiro, exigida pela Lei de Responsabilidade Fiscal (LRF), é uma etapa de tramitação que deve ser cumprida pelo Poder Executivo, não configurando óbice à iniciativa parlamentar.</w:t>
      </w: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8F364C">
        <w:rPr>
          <w:rFonts w:ascii="Arial" w:hAnsi="Arial" w:cs="Arial"/>
          <w:color w:val="000000"/>
          <w:sz w:val="22"/>
          <w:szCs w:val="22"/>
        </w:rPr>
        <w:t>Diante da robusta fundamentação social, econômica e jurídica, e considerando o impacto positivo que esta medida trará para milhares de famílias tocantinenses, este Projeto de Lei representa um ato de justiça fiscal e sensibilidade social.</w:t>
      </w:r>
    </w:p>
    <w:p w:rsidR="008F364C" w:rsidRPr="008F364C" w:rsidRDefault="008F364C" w:rsidP="008F36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Conclamamos os N</w:t>
      </w:r>
      <w:r w:rsidRPr="008F364C">
        <w:rPr>
          <w:rFonts w:ascii="Arial" w:hAnsi="Arial" w:cs="Arial"/>
          <w:color w:val="000000"/>
          <w:sz w:val="22"/>
          <w:szCs w:val="22"/>
        </w:rPr>
        <w:t xml:space="preserve">obres </w:t>
      </w:r>
      <w:r>
        <w:rPr>
          <w:rFonts w:ascii="Arial" w:hAnsi="Arial" w:cs="Arial"/>
          <w:color w:val="000000"/>
          <w:sz w:val="22"/>
          <w:szCs w:val="22"/>
        </w:rPr>
        <w:t>Pares</w:t>
      </w:r>
      <w:r w:rsidRPr="008F364C">
        <w:rPr>
          <w:rFonts w:ascii="Arial" w:hAnsi="Arial" w:cs="Arial"/>
          <w:color w:val="000000"/>
          <w:sz w:val="22"/>
          <w:szCs w:val="22"/>
        </w:rPr>
        <w:t xml:space="preserve"> desta Casa de Leis a unirem-se em apoio a esta causa, aprovando este Projeto de Lei com a urgência e a convicção que o tema exige, e assim, restabelecer um direito fundamental para a população do Tocantins.</w:t>
      </w:r>
    </w:p>
    <w:p w:rsidR="008F364C" w:rsidRPr="00941DCF" w:rsidRDefault="008F364C" w:rsidP="008F364C">
      <w:pPr>
        <w:pStyle w:val="NormalWeb"/>
        <w:shd w:val="clear" w:color="auto" w:fill="FFFFFF"/>
        <w:spacing w:before="0" w:beforeAutospacing="0" w:after="161" w:afterAutospacing="0"/>
        <w:jc w:val="both"/>
        <w:rPr>
          <w:rFonts w:ascii="Arial" w:hAnsi="Arial" w:cs="Arial"/>
          <w:color w:val="222222"/>
        </w:rPr>
      </w:pPr>
    </w:p>
    <w:p w:rsidR="008F364C" w:rsidRPr="00941DCF" w:rsidRDefault="008F364C" w:rsidP="008F364C">
      <w:pPr>
        <w:jc w:val="both"/>
        <w:rPr>
          <w:rFonts w:ascii="Arial" w:hAnsi="Arial" w:cs="Arial"/>
        </w:rPr>
      </w:pPr>
    </w:p>
    <w:p w:rsidR="008F364C" w:rsidRPr="008F364C" w:rsidRDefault="008479A5" w:rsidP="008F364C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Sala das Sessões, 18</w:t>
      </w:r>
      <w:r w:rsidR="008F364C" w:rsidRPr="008F36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novembro de 2025.</w:t>
      </w:r>
    </w:p>
    <w:p w:rsidR="008F364C" w:rsidRPr="00941DCF" w:rsidRDefault="008F364C" w:rsidP="008F364C">
      <w:pPr>
        <w:rPr>
          <w:rFonts w:ascii="Arial" w:hAnsi="Arial" w:cs="Arial"/>
          <w:noProof/>
          <w:color w:val="000000"/>
          <w:shd w:val="clear" w:color="auto" w:fill="FFFFFF"/>
        </w:rPr>
      </w:pPr>
    </w:p>
    <w:p w:rsidR="008F364C" w:rsidRPr="00941DCF" w:rsidRDefault="008F364C" w:rsidP="008F364C">
      <w:pPr>
        <w:rPr>
          <w:rFonts w:ascii="Arial" w:hAnsi="Arial" w:cs="Arial"/>
          <w:noProof/>
          <w:color w:val="000000"/>
          <w:shd w:val="clear" w:color="auto" w:fill="FFFFFF"/>
        </w:rPr>
      </w:pPr>
    </w:p>
    <w:p w:rsidR="008F364C" w:rsidRDefault="008F364C" w:rsidP="008F364C">
      <w:pPr>
        <w:rPr>
          <w:rFonts w:ascii="Arial" w:hAnsi="Arial" w:cs="Arial"/>
          <w:noProof/>
          <w:color w:val="000000"/>
          <w:shd w:val="clear" w:color="auto" w:fill="FFFFFF"/>
        </w:rPr>
      </w:pPr>
    </w:p>
    <w:p w:rsidR="007B5DA0" w:rsidRPr="00941DCF" w:rsidRDefault="007B5DA0" w:rsidP="008F364C">
      <w:pPr>
        <w:rPr>
          <w:rFonts w:ascii="Arial" w:hAnsi="Arial" w:cs="Arial"/>
          <w:noProof/>
          <w:color w:val="000000"/>
          <w:shd w:val="clear" w:color="auto" w:fill="FFFFFF"/>
        </w:rPr>
      </w:pPr>
    </w:p>
    <w:p w:rsidR="008F364C" w:rsidRPr="00941DCF" w:rsidRDefault="008F364C" w:rsidP="008F364C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:rsidR="008F364C" w:rsidRPr="00941DCF" w:rsidRDefault="008F364C" w:rsidP="008F364C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941DCF">
        <w:rPr>
          <w:rFonts w:ascii="Arial" w:hAnsi="Arial" w:cs="Arial"/>
          <w:b/>
          <w:color w:val="000000"/>
          <w:shd w:val="clear" w:color="auto" w:fill="FFFFFF"/>
        </w:rPr>
        <w:t>JORGE FREDERICO</w:t>
      </w:r>
    </w:p>
    <w:p w:rsidR="008F364C" w:rsidRPr="00941DCF" w:rsidRDefault="008F364C" w:rsidP="008F364C">
      <w:pPr>
        <w:jc w:val="center"/>
        <w:rPr>
          <w:rFonts w:ascii="Arial" w:hAnsi="Arial" w:cs="Arial"/>
        </w:rPr>
      </w:pPr>
      <w:r w:rsidRPr="00941DCF">
        <w:rPr>
          <w:rFonts w:ascii="Arial" w:hAnsi="Arial" w:cs="Arial"/>
          <w:color w:val="000000"/>
          <w:shd w:val="clear" w:color="auto" w:fill="FFFFFF"/>
        </w:rPr>
        <w:t>Deputado</w:t>
      </w:r>
      <w:r w:rsidRPr="002337ED">
        <w:rPr>
          <w:rFonts w:ascii="Arial" w:hAnsi="Arial" w:cs="Arial"/>
          <w:color w:val="000000"/>
          <w:shd w:val="clear" w:color="auto" w:fill="FFFFFF"/>
        </w:rPr>
        <w:t xml:space="preserve"> Estadual</w:t>
      </w:r>
    </w:p>
    <w:p w:rsidR="00463262" w:rsidRDefault="00463262"/>
    <w:sectPr w:rsidR="00463262" w:rsidSect="004632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C02" w:rsidRDefault="000D0C02" w:rsidP="008F364C">
      <w:r>
        <w:separator/>
      </w:r>
    </w:p>
  </w:endnote>
  <w:endnote w:type="continuationSeparator" w:id="1">
    <w:p w:rsidR="000D0C02" w:rsidRDefault="000D0C02" w:rsidP="008F3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C02" w:rsidRDefault="000D0C02" w:rsidP="008F364C">
      <w:r>
        <w:separator/>
      </w:r>
    </w:p>
  </w:footnote>
  <w:footnote w:type="continuationSeparator" w:id="1">
    <w:p w:rsidR="000D0C02" w:rsidRDefault="000D0C02" w:rsidP="008F3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4C" w:rsidRPr="00375362" w:rsidRDefault="008F364C" w:rsidP="008F364C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364C" w:rsidRDefault="008F364C" w:rsidP="008F364C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8F364C" w:rsidRPr="008F364C" w:rsidRDefault="008F364C" w:rsidP="008F364C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8F364C" w:rsidRDefault="008F36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64C"/>
    <w:rsid w:val="000D0C02"/>
    <w:rsid w:val="00463262"/>
    <w:rsid w:val="007B5DA0"/>
    <w:rsid w:val="008479A5"/>
    <w:rsid w:val="008F364C"/>
    <w:rsid w:val="009D42E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4C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364C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F364C"/>
  </w:style>
  <w:style w:type="paragraph" w:styleId="Rodap">
    <w:name w:val="footer"/>
    <w:basedOn w:val="Normal"/>
    <w:link w:val="RodapChar"/>
    <w:uiPriority w:val="99"/>
    <w:semiHidden/>
    <w:unhideWhenUsed/>
    <w:rsid w:val="008F364C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rsid w:val="008F364C"/>
  </w:style>
  <w:style w:type="paragraph" w:styleId="Textodebalo">
    <w:name w:val="Balloon Text"/>
    <w:basedOn w:val="Normal"/>
    <w:link w:val="TextodebaloChar"/>
    <w:uiPriority w:val="99"/>
    <w:semiHidden/>
    <w:unhideWhenUsed/>
    <w:rsid w:val="008F36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6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36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2</cp:revision>
  <cp:lastPrinted>2025-11-25T11:18:00Z</cp:lastPrinted>
  <dcterms:created xsi:type="dcterms:W3CDTF">2025-11-11T12:58:00Z</dcterms:created>
  <dcterms:modified xsi:type="dcterms:W3CDTF">2025-11-25T11:19:00Z</dcterms:modified>
</cp:coreProperties>
</file>