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83" w:rsidRPr="00552E0A" w:rsidRDefault="008E5883" w:rsidP="004431C5">
      <w:pPr>
        <w:pStyle w:val="Ttulo1"/>
        <w:rPr>
          <w:rFonts w:ascii="Bookman Old Style" w:hAnsi="Bookman Old Style"/>
          <w:szCs w:val="24"/>
        </w:rPr>
      </w:pPr>
    </w:p>
    <w:p w:rsidR="00272224" w:rsidRPr="00552E0A" w:rsidRDefault="00680FFA" w:rsidP="00552E0A">
      <w:pPr>
        <w:pStyle w:val="Ttulo1"/>
        <w:spacing w:line="360" w:lineRule="auto"/>
        <w:rPr>
          <w:rFonts w:ascii="Times New Roman" w:eastAsia="Calibri" w:hAnsi="Times New Roman"/>
          <w:bCs w:val="0"/>
          <w:caps w:val="0"/>
          <w:szCs w:val="24"/>
        </w:rPr>
      </w:pPr>
      <w:r w:rsidRPr="00552E0A">
        <w:rPr>
          <w:rFonts w:ascii="Times New Roman" w:eastAsia="Calibri" w:hAnsi="Times New Roman"/>
          <w:bCs w:val="0"/>
          <w:caps w:val="0"/>
          <w:szCs w:val="24"/>
        </w:rPr>
        <w:t>PROJETO DE LEI Nº</w:t>
      </w:r>
      <w:r w:rsidR="000F1D95" w:rsidRPr="00552E0A">
        <w:rPr>
          <w:rFonts w:ascii="Times New Roman" w:eastAsia="Calibri" w:hAnsi="Times New Roman"/>
          <w:bCs w:val="0"/>
          <w:caps w:val="0"/>
          <w:szCs w:val="24"/>
        </w:rPr>
        <w:t xml:space="preserve"> ___ </w:t>
      </w:r>
      <w:r w:rsidR="00552E0A" w:rsidRPr="00552E0A">
        <w:rPr>
          <w:rFonts w:ascii="Times New Roman" w:eastAsia="Calibri" w:hAnsi="Times New Roman"/>
          <w:bCs w:val="0"/>
          <w:caps w:val="0"/>
          <w:szCs w:val="24"/>
        </w:rPr>
        <w:t>/2025</w:t>
      </w:r>
      <w:r w:rsidR="008E5883" w:rsidRPr="00552E0A">
        <w:rPr>
          <w:rFonts w:ascii="Times New Roman" w:eastAsia="Calibri" w:hAnsi="Times New Roman"/>
          <w:bCs w:val="0"/>
          <w:caps w:val="0"/>
          <w:szCs w:val="24"/>
        </w:rPr>
        <w:t>.</w:t>
      </w:r>
    </w:p>
    <w:p w:rsidR="00FB346A" w:rsidRPr="0080063F" w:rsidRDefault="00FB346A" w:rsidP="004E266D">
      <w:pPr>
        <w:ind w:left="4395"/>
        <w:rPr>
          <w:rFonts w:ascii="Times New Roman" w:hAnsi="Times New Roman"/>
          <w:sz w:val="24"/>
          <w:szCs w:val="24"/>
        </w:rPr>
      </w:pPr>
    </w:p>
    <w:p w:rsidR="004E266D" w:rsidRPr="0080063F" w:rsidRDefault="0080063F" w:rsidP="00552E0A">
      <w:pPr>
        <w:spacing w:line="360" w:lineRule="auto"/>
        <w:ind w:left="5245" w:firstLine="0"/>
        <w:rPr>
          <w:rFonts w:ascii="Times New Roman" w:hAnsi="Times New Roman"/>
          <w:sz w:val="24"/>
          <w:szCs w:val="24"/>
        </w:rPr>
      </w:pPr>
      <w:r w:rsidRPr="0080063F">
        <w:rPr>
          <w:rFonts w:ascii="Times New Roman" w:hAnsi="Times New Roman"/>
          <w:bCs/>
          <w:sz w:val="24"/>
          <w:szCs w:val="24"/>
        </w:rPr>
        <w:t>Dispõe sobre o atendimento preferencial por servidoras às mulheres em situação de violência doméstica, familiar ou de gênero nas delegacias de polícia do Estado do Tocantins</w:t>
      </w:r>
      <w:r w:rsidR="00C30028" w:rsidRPr="0080063F">
        <w:rPr>
          <w:rFonts w:ascii="Times New Roman" w:hAnsi="Times New Roman"/>
          <w:sz w:val="24"/>
          <w:szCs w:val="24"/>
        </w:rPr>
        <w:t>.</w:t>
      </w:r>
      <w:r w:rsidR="00CA0A7E" w:rsidRPr="0080063F">
        <w:rPr>
          <w:rFonts w:ascii="Times New Roman" w:hAnsi="Times New Roman"/>
          <w:sz w:val="24"/>
          <w:szCs w:val="24"/>
        </w:rPr>
        <w:t xml:space="preserve"> </w:t>
      </w:r>
    </w:p>
    <w:p w:rsidR="00541FFE" w:rsidRPr="00552E0A" w:rsidRDefault="00541FFE" w:rsidP="004473CA">
      <w:pPr>
        <w:ind w:firstLine="0"/>
        <w:rPr>
          <w:rFonts w:ascii="Times New Roman" w:hAnsi="Times New Roman"/>
          <w:sz w:val="24"/>
          <w:szCs w:val="24"/>
        </w:rPr>
      </w:pPr>
    </w:p>
    <w:p w:rsidR="00541FFE" w:rsidRPr="00552E0A" w:rsidRDefault="00541FFE" w:rsidP="00552E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41FFE" w:rsidRPr="00552E0A" w:rsidRDefault="00541FFE" w:rsidP="00552E0A">
      <w:pPr>
        <w:spacing w:line="360" w:lineRule="auto"/>
        <w:ind w:left="567" w:firstLine="0"/>
        <w:rPr>
          <w:rFonts w:ascii="Times New Roman" w:hAnsi="Times New Roman"/>
          <w:b/>
          <w:sz w:val="24"/>
          <w:szCs w:val="24"/>
        </w:rPr>
      </w:pPr>
      <w:r w:rsidRPr="00552E0A">
        <w:rPr>
          <w:rFonts w:ascii="Times New Roman" w:hAnsi="Times New Roman"/>
          <w:b/>
          <w:sz w:val="24"/>
          <w:szCs w:val="24"/>
        </w:rPr>
        <w:t xml:space="preserve">A ASSEMBLEIA LEGISLATIVA DO ESTADO DO TOCANTINS </w:t>
      </w:r>
      <w:r w:rsidR="000F1D95" w:rsidRPr="00552E0A">
        <w:rPr>
          <w:rFonts w:ascii="Times New Roman" w:hAnsi="Times New Roman"/>
          <w:b/>
          <w:sz w:val="24"/>
          <w:szCs w:val="24"/>
        </w:rPr>
        <w:t>DECRETA</w:t>
      </w:r>
      <w:r w:rsidRPr="00552E0A">
        <w:rPr>
          <w:rFonts w:ascii="Times New Roman" w:hAnsi="Times New Roman"/>
          <w:b/>
          <w:sz w:val="24"/>
          <w:szCs w:val="24"/>
        </w:rPr>
        <w:t>:</w:t>
      </w:r>
    </w:p>
    <w:p w:rsidR="00541FFE" w:rsidRPr="00552E0A" w:rsidRDefault="00541FFE" w:rsidP="00552E0A">
      <w:pPr>
        <w:spacing w:line="360" w:lineRule="auto"/>
        <w:rPr>
          <w:rFonts w:ascii="Bookman Old Style" w:hAnsi="Bookman Old Style" w:cs="Arial"/>
          <w:b/>
          <w:bCs/>
          <w:sz w:val="24"/>
          <w:szCs w:val="24"/>
        </w:rPr>
      </w:pPr>
    </w:p>
    <w:p w:rsidR="00680FFA" w:rsidRPr="00552E0A" w:rsidRDefault="00680FFA" w:rsidP="00552E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80FFA" w:rsidRPr="00BE7996" w:rsidRDefault="00B77690" w:rsidP="00552E0A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B77690">
        <w:rPr>
          <w:rFonts w:ascii="Times New Roman" w:hAnsi="Times New Roman"/>
          <w:b/>
          <w:bCs/>
          <w:sz w:val="24"/>
          <w:szCs w:val="24"/>
        </w:rPr>
        <w:t>Art. 1º</w:t>
      </w:r>
      <w:r w:rsidR="00C30028">
        <w:rPr>
          <w:rFonts w:ascii="Times New Roman" w:hAnsi="Times New Roman"/>
          <w:sz w:val="24"/>
          <w:szCs w:val="24"/>
        </w:rPr>
        <w:t> </w:t>
      </w:r>
      <w:r w:rsidR="00312864">
        <w:rPr>
          <w:rFonts w:ascii="Times New Roman" w:hAnsi="Times New Roman"/>
          <w:sz w:val="24"/>
          <w:szCs w:val="24"/>
        </w:rPr>
        <w:t>-</w:t>
      </w:r>
      <w:r w:rsidR="00C30028" w:rsidRPr="00C30028">
        <w:rPr>
          <w:rFonts w:ascii="Times New Roman" w:hAnsi="Times New Roman"/>
          <w:sz w:val="24"/>
          <w:szCs w:val="24"/>
        </w:rPr>
        <w:t xml:space="preserve"> </w:t>
      </w:r>
      <w:r w:rsidR="00322762" w:rsidRPr="00BE7996">
        <w:rPr>
          <w:rFonts w:ascii="Times New Roman" w:hAnsi="Times New Roman"/>
          <w:sz w:val="24"/>
          <w:szCs w:val="24"/>
        </w:rPr>
        <w:t>Fica estabelecido, no âmbito do Estado do Tocantins, que o atendimento às mulheres em delegacias de polícia será norteado por práticas de acolhimento humanizado, escuta qualificada e proteção integral, especialmente nos casos que envolvam violência doméstica e familiar, violência sexual ou outras formas de violência baseada em gênero.</w:t>
      </w:r>
    </w:p>
    <w:p w:rsidR="00BE7996" w:rsidRDefault="00BE7996" w:rsidP="00552E0A">
      <w:pPr>
        <w:spacing w:line="360" w:lineRule="auto"/>
        <w:ind w:left="567" w:firstLine="0"/>
        <w:rPr>
          <w:rFonts w:ascii="Segoe UI" w:hAnsi="Segoe UI" w:cs="Segoe UI"/>
          <w:color w:val="0F1115"/>
          <w:sz w:val="20"/>
          <w:szCs w:val="20"/>
          <w:shd w:val="clear" w:color="auto" w:fill="FFFFFF"/>
        </w:rPr>
      </w:pPr>
    </w:p>
    <w:p w:rsidR="00BE7996" w:rsidRPr="00BE7996" w:rsidRDefault="00BE7996" w:rsidP="00552E0A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BE7996">
        <w:rPr>
          <w:rFonts w:ascii="Times New Roman" w:hAnsi="Times New Roman"/>
          <w:sz w:val="24"/>
          <w:szCs w:val="24"/>
        </w:rPr>
        <w:t>§ 1º</w:t>
      </w:r>
      <w:r w:rsidRPr="00BE7996">
        <w:rPr>
          <w:rFonts w:ascii="Segoe UI" w:hAnsi="Segoe UI" w:cs="Segoe UI"/>
          <w:b/>
          <w:color w:val="0F1115"/>
          <w:sz w:val="20"/>
          <w:szCs w:val="20"/>
          <w:shd w:val="clear" w:color="auto" w:fill="FFFFFF"/>
        </w:rPr>
        <w:t xml:space="preserve"> -</w:t>
      </w:r>
      <w:r>
        <w:rPr>
          <w:rFonts w:ascii="Segoe UI" w:hAnsi="Segoe UI" w:cs="Segoe UI"/>
          <w:color w:val="0F1115"/>
          <w:sz w:val="20"/>
          <w:szCs w:val="20"/>
          <w:shd w:val="clear" w:color="auto" w:fill="FFFFFF"/>
        </w:rPr>
        <w:t xml:space="preserve"> </w:t>
      </w:r>
      <w:r w:rsidRPr="00BE7996">
        <w:rPr>
          <w:rFonts w:ascii="Times New Roman" w:hAnsi="Times New Roman"/>
          <w:sz w:val="24"/>
          <w:szCs w:val="24"/>
        </w:rPr>
        <w:t>As unidades policiais deverão assegurar, sempre que possível, que o atendimento às mulheres vítimas de violência seja realizado por servidoras do sexo feminino, observada a disponibilidade de efetivo e a organização administrativa interna do órgão.</w:t>
      </w:r>
    </w:p>
    <w:p w:rsidR="00BE7996" w:rsidRPr="00BE7996" w:rsidRDefault="00BE7996" w:rsidP="00552E0A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BE7996">
        <w:rPr>
          <w:rFonts w:ascii="Times New Roman" w:hAnsi="Times New Roman"/>
          <w:sz w:val="24"/>
          <w:szCs w:val="24"/>
        </w:rPr>
        <w:t>§ 2º</w:t>
      </w:r>
      <w:r w:rsidRPr="00BE7996">
        <w:rPr>
          <w:rFonts w:ascii="Segoe UI" w:hAnsi="Segoe UI" w:cs="Segoe UI"/>
          <w:b/>
          <w:color w:val="0F1115"/>
          <w:sz w:val="20"/>
          <w:szCs w:val="20"/>
          <w:shd w:val="clear" w:color="auto" w:fill="FFFFFF"/>
        </w:rPr>
        <w:t xml:space="preserve"> -</w:t>
      </w:r>
      <w:r>
        <w:rPr>
          <w:rFonts w:ascii="Segoe UI" w:hAnsi="Segoe UI" w:cs="Segoe UI"/>
          <w:color w:val="0F1115"/>
          <w:sz w:val="20"/>
          <w:szCs w:val="20"/>
          <w:shd w:val="clear" w:color="auto" w:fill="FFFFFF"/>
        </w:rPr>
        <w:t xml:space="preserve"> </w:t>
      </w:r>
      <w:r w:rsidRPr="00BE7996">
        <w:rPr>
          <w:rFonts w:ascii="Times New Roman" w:hAnsi="Times New Roman"/>
          <w:sz w:val="24"/>
          <w:szCs w:val="24"/>
        </w:rPr>
        <w:t>Na hipótese de impossibilidade de atendimento por servidora mulher, deverá ser garantido atendimento por servidor ou servidora capacitado para o atendimento humanizado a vítimas de violência, assegurando tratamento digno, respeitoso e sigiloso.</w:t>
      </w:r>
    </w:p>
    <w:p w:rsidR="00552E0A" w:rsidRDefault="00552E0A" w:rsidP="00552E0A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</w:p>
    <w:p w:rsidR="00552E0A" w:rsidRPr="00552E0A" w:rsidRDefault="00B77690" w:rsidP="004B76A3">
      <w:pPr>
        <w:spacing w:line="360" w:lineRule="auto"/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B77690">
        <w:rPr>
          <w:rFonts w:ascii="Times New Roman" w:hAnsi="Times New Roman"/>
          <w:b/>
          <w:bCs/>
          <w:sz w:val="24"/>
          <w:szCs w:val="24"/>
        </w:rPr>
        <w:t>Art. 2º</w:t>
      </w:r>
      <w:r w:rsidR="00C30028">
        <w:rPr>
          <w:rFonts w:ascii="Times New Roman" w:hAnsi="Times New Roman"/>
          <w:sz w:val="24"/>
          <w:szCs w:val="24"/>
        </w:rPr>
        <w:t> -</w:t>
      </w:r>
      <w:r w:rsidRPr="00B77690">
        <w:rPr>
          <w:rFonts w:ascii="Times New Roman" w:hAnsi="Times New Roman"/>
          <w:sz w:val="24"/>
          <w:szCs w:val="24"/>
        </w:rPr>
        <w:t xml:space="preserve"> </w:t>
      </w:r>
      <w:r w:rsidR="00BE7996" w:rsidRPr="00BE7996">
        <w:rPr>
          <w:rFonts w:ascii="Times New Roman" w:hAnsi="Times New Roman"/>
          <w:sz w:val="24"/>
          <w:szCs w:val="24"/>
        </w:rPr>
        <w:t>O Poder Executivo implementará programas de capacitação continuada para servidores e servidoras das delegacias de polícia, com foco em práticas de escuta ativa, acolhimento sem julgamento e atendimento especializado a mulheres em situação de violência.</w:t>
      </w:r>
      <w:r w:rsidRPr="00B77690">
        <w:rPr>
          <w:rFonts w:ascii="Times New Roman" w:hAnsi="Times New Roman"/>
          <w:sz w:val="24"/>
          <w:szCs w:val="24"/>
        </w:rPr>
        <w:br/>
      </w:r>
    </w:p>
    <w:p w:rsidR="00552E0A" w:rsidRPr="004B76A3" w:rsidRDefault="00B77690" w:rsidP="00312864">
      <w:pPr>
        <w:spacing w:line="250" w:lineRule="atLeast"/>
        <w:ind w:left="567" w:firstLine="0"/>
        <w:rPr>
          <w:rFonts w:ascii="Times New Roman" w:hAnsi="Times New Roman"/>
          <w:sz w:val="24"/>
          <w:szCs w:val="24"/>
        </w:rPr>
      </w:pPr>
      <w:r w:rsidRPr="00B77690">
        <w:rPr>
          <w:rFonts w:ascii="Times New Roman" w:hAnsi="Times New Roman"/>
          <w:b/>
          <w:bCs/>
          <w:sz w:val="24"/>
          <w:szCs w:val="24"/>
        </w:rPr>
        <w:lastRenderedPageBreak/>
        <w:t>Art. 3º</w:t>
      </w:r>
      <w:r w:rsidR="00312864">
        <w:rPr>
          <w:rFonts w:ascii="Times New Roman" w:hAnsi="Times New Roman"/>
          <w:sz w:val="24"/>
          <w:szCs w:val="24"/>
        </w:rPr>
        <w:t> -</w:t>
      </w:r>
      <w:r w:rsidRPr="00B77690">
        <w:rPr>
          <w:rFonts w:ascii="Times New Roman" w:hAnsi="Times New Roman"/>
          <w:sz w:val="24"/>
          <w:szCs w:val="24"/>
        </w:rPr>
        <w:t xml:space="preserve"> </w:t>
      </w:r>
      <w:r w:rsidR="00BE7996" w:rsidRPr="00BE7996">
        <w:rPr>
          <w:rFonts w:ascii="Times New Roman" w:hAnsi="Times New Roman"/>
          <w:sz w:val="24"/>
          <w:szCs w:val="24"/>
        </w:rPr>
        <w:t>O Poder Executivo regulamentará esta Lei no que couber, respeitada a autonomia organizacional da Secretaria de Segurança Pública e dos órgãos de polícia judiciária</w:t>
      </w:r>
      <w:r w:rsidR="008A0AFF">
        <w:rPr>
          <w:rFonts w:ascii="Times New Roman" w:hAnsi="Times New Roman"/>
          <w:sz w:val="24"/>
          <w:szCs w:val="24"/>
        </w:rPr>
        <w:t>.</w:t>
      </w:r>
    </w:p>
    <w:p w:rsidR="00552E0A" w:rsidRPr="00552E0A" w:rsidRDefault="00552E0A" w:rsidP="00BE7996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552E0A" w:rsidRDefault="00B77690" w:rsidP="00552E0A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B77690">
        <w:rPr>
          <w:rFonts w:ascii="Times New Roman" w:hAnsi="Times New Roman"/>
          <w:b/>
          <w:bCs/>
          <w:sz w:val="24"/>
          <w:szCs w:val="24"/>
        </w:rPr>
        <w:t>Art. 4º</w:t>
      </w:r>
      <w:r w:rsidR="002B7410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4B76A3" w:rsidRPr="004B76A3">
        <w:rPr>
          <w:rFonts w:ascii="Times New Roman" w:hAnsi="Times New Roman"/>
          <w:sz w:val="24"/>
          <w:szCs w:val="24"/>
        </w:rPr>
        <w:t>As despesas decorrentes da implementação desta Lei correrão por conta das dotações orçamentárias próprias dos órgãos e entidades envolvidos, observada a legislação pertinente</w:t>
      </w:r>
      <w:r w:rsidR="002B7410" w:rsidRPr="002B7410">
        <w:rPr>
          <w:rFonts w:ascii="Times New Roman" w:hAnsi="Times New Roman"/>
          <w:sz w:val="24"/>
          <w:szCs w:val="24"/>
        </w:rPr>
        <w:t>.</w:t>
      </w:r>
    </w:p>
    <w:p w:rsidR="00C121C4" w:rsidRPr="00552E0A" w:rsidRDefault="00C121C4" w:rsidP="00AD1918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74304B" w:rsidRPr="00552E0A" w:rsidRDefault="004B76A3" w:rsidP="00C121C4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5</w:t>
      </w:r>
      <w:r w:rsidR="00B77690" w:rsidRPr="00B77690">
        <w:rPr>
          <w:rFonts w:ascii="Times New Roman" w:hAnsi="Times New Roman"/>
          <w:b/>
          <w:bCs/>
          <w:sz w:val="24"/>
          <w:szCs w:val="24"/>
        </w:rPr>
        <w:t>º</w:t>
      </w:r>
      <w:r w:rsidR="00AD1918">
        <w:rPr>
          <w:rFonts w:ascii="Times New Roman" w:hAnsi="Times New Roman"/>
          <w:sz w:val="24"/>
          <w:szCs w:val="24"/>
        </w:rPr>
        <w:t> -</w:t>
      </w:r>
      <w:r w:rsidR="00B77690" w:rsidRPr="00B77690">
        <w:rPr>
          <w:rFonts w:ascii="Times New Roman" w:hAnsi="Times New Roman"/>
          <w:sz w:val="24"/>
          <w:szCs w:val="24"/>
        </w:rPr>
        <w:t xml:space="preserve"> </w:t>
      </w:r>
      <w:r w:rsidR="00BE7996" w:rsidRPr="00BE7996">
        <w:rPr>
          <w:rFonts w:ascii="Times New Roman" w:hAnsi="Times New Roman"/>
          <w:sz w:val="24"/>
          <w:szCs w:val="24"/>
        </w:rPr>
        <w:t>Esta Lei entra em vigor na data de sua publicação</w:t>
      </w:r>
      <w:r w:rsidR="00B77690" w:rsidRPr="00B77690">
        <w:rPr>
          <w:rFonts w:ascii="Times New Roman" w:hAnsi="Times New Roman"/>
          <w:sz w:val="24"/>
          <w:szCs w:val="24"/>
        </w:rPr>
        <w:t>.</w:t>
      </w:r>
    </w:p>
    <w:p w:rsidR="00680FFA" w:rsidRPr="00552E0A" w:rsidRDefault="00680FFA" w:rsidP="00552E0A">
      <w:pPr>
        <w:tabs>
          <w:tab w:val="left" w:pos="3660"/>
          <w:tab w:val="center" w:pos="4606"/>
        </w:tabs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680FFA" w:rsidRPr="00552E0A" w:rsidRDefault="00680FFA" w:rsidP="00552E0A">
      <w:pPr>
        <w:tabs>
          <w:tab w:val="left" w:pos="3660"/>
          <w:tab w:val="center" w:pos="4606"/>
        </w:tabs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552E0A">
        <w:rPr>
          <w:rFonts w:ascii="Arial" w:hAnsi="Arial" w:cs="Arial"/>
          <w:b/>
          <w:sz w:val="24"/>
          <w:szCs w:val="24"/>
        </w:rPr>
        <w:tab/>
      </w:r>
      <w:r w:rsidR="00541FFE" w:rsidRPr="00552E0A">
        <w:rPr>
          <w:rFonts w:ascii="Times New Roman" w:hAnsi="Times New Roman"/>
          <w:b/>
          <w:sz w:val="24"/>
          <w:szCs w:val="24"/>
        </w:rPr>
        <w:t>JUSTIFICATIVA</w:t>
      </w:r>
    </w:p>
    <w:p w:rsidR="004473CA" w:rsidRPr="00C121C4" w:rsidRDefault="004473CA" w:rsidP="00552E0A">
      <w:pPr>
        <w:tabs>
          <w:tab w:val="left" w:pos="3660"/>
          <w:tab w:val="center" w:pos="4606"/>
        </w:tabs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680FFA" w:rsidRPr="00552E0A" w:rsidRDefault="00BE7996" w:rsidP="00BE799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E7996">
        <w:rPr>
          <w:rFonts w:ascii="Times New Roman" w:hAnsi="Times New Roman"/>
          <w:sz w:val="24"/>
          <w:szCs w:val="24"/>
        </w:rPr>
        <w:t>A violência baseada no gênero constitui uma das mais sérias ofensas à dignidade humana, representando um obstáculo contínuo à edificação de uma sociedade verdadeiramente igualitária. No Tocantins, o aprimoramento contínuo dos mecanismos de amparo às mulheres configura um dever institucional inadiável. A iniciativa legislativa em tela propõe instituir um marco regulatório estadual que complementa a normativa federal, com o propósito de qualificar e humanizar o acolhimento inicial prestado à mulher em situação de violência pelas autoridades policiais – momento decisivo para o êxito de toda a cadeia de proteção</w:t>
      </w:r>
      <w:r w:rsidR="00680FFA" w:rsidRPr="00552E0A">
        <w:rPr>
          <w:rFonts w:ascii="Times New Roman" w:hAnsi="Times New Roman"/>
          <w:sz w:val="24"/>
          <w:szCs w:val="24"/>
        </w:rPr>
        <w:t>.</w:t>
      </w:r>
    </w:p>
    <w:p w:rsidR="00956FD0" w:rsidRPr="00552E0A" w:rsidRDefault="00BE7996" w:rsidP="00BE799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E7996">
        <w:rPr>
          <w:rFonts w:ascii="Times New Roman" w:hAnsi="Times New Roman"/>
          <w:sz w:val="24"/>
          <w:szCs w:val="24"/>
        </w:rPr>
        <w:t>A Lei Federal nº 11.340/2006 (Lei Maria da Penha) preconiza, em seu artigo 10-A, que a assistência policial e pericial deve ser prestada, preferencialmente, por mulheres. O presente projeto incorpora essa orientação ao ordenamento jurídico tocantinense, adaptando-a à realidade local e associando-a a uma política estruturada de formação e aperfeiçoamento dos servidores e servidoras públicos envolvidos nesse atendimento</w:t>
      </w:r>
      <w:r w:rsidR="00BE6AD4" w:rsidRPr="00552E0A">
        <w:rPr>
          <w:rFonts w:ascii="Times New Roman" w:hAnsi="Times New Roman"/>
          <w:sz w:val="24"/>
          <w:szCs w:val="24"/>
        </w:rPr>
        <w:t>.</w:t>
      </w:r>
    </w:p>
    <w:p w:rsidR="0074304B" w:rsidRPr="00074A33" w:rsidRDefault="00956FD0" w:rsidP="00BE799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552E0A">
        <w:rPr>
          <w:rFonts w:ascii="Times New Roman" w:hAnsi="Times New Roman"/>
          <w:sz w:val="24"/>
          <w:szCs w:val="24"/>
        </w:rPr>
        <w:t xml:space="preserve"> </w:t>
      </w:r>
      <w:r w:rsidR="00BE7996" w:rsidRPr="00BE7996">
        <w:rPr>
          <w:rFonts w:ascii="Times New Roman" w:hAnsi="Times New Roman"/>
          <w:sz w:val="24"/>
          <w:szCs w:val="24"/>
        </w:rPr>
        <w:t>É inegável que a assistência prestada por uma agente feminina pode propiciar um ambiente de maior receptividade e conforto, encorajando a vítima a narrar os episódios de violência com menor temor e inibição. A proposta surge como um instrumento eficaz para superar entraves psicológicos e socioculturais que, não raro, impedem a formalização da queixa.</w:t>
      </w:r>
    </w:p>
    <w:p w:rsidR="004040F3" w:rsidRDefault="00BE7996" w:rsidP="00BE799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E7996">
        <w:rPr>
          <w:rFonts w:ascii="Times New Roman" w:hAnsi="Times New Roman"/>
          <w:sz w:val="24"/>
          <w:szCs w:val="24"/>
        </w:rPr>
        <w:t xml:space="preserve">Cumpre destacar que o alcance da matéria transcende a mera preferência de gênero. O cerne da iniciativa reside na instituição de um paradigma de atendimento pautado pela escuta </w:t>
      </w:r>
      <w:r w:rsidRPr="00BE7996">
        <w:rPr>
          <w:rFonts w:ascii="Times New Roman" w:hAnsi="Times New Roman"/>
          <w:sz w:val="24"/>
          <w:szCs w:val="24"/>
        </w:rPr>
        <w:lastRenderedPageBreak/>
        <w:t>especializada, pelo tratamento respeitoso e pela preservação da integridade física e emocional da mulher, independentemente do perfil do servidor designado. A previsão de capacitação permanente, constante do artigo 2º, assegura a excelência e a abrangência do serviço, garantindo padrões adequados mesmo quando não for possível o atendimento por profissional do sexo feminino.</w:t>
      </w:r>
    </w:p>
    <w:p w:rsidR="004B76A3" w:rsidRPr="00552E0A" w:rsidRDefault="00BE7996" w:rsidP="00BE799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E7996">
        <w:rPr>
          <w:rFonts w:ascii="Times New Roman" w:hAnsi="Times New Roman"/>
          <w:sz w:val="24"/>
          <w:szCs w:val="24"/>
        </w:rPr>
        <w:t>A proposta coaduna-se perfeitamente com os instrumentos já consolidados no Estado, a exemplo da atuação da Polícia Civil e da rede de apoio às vítimas. Sem gerar despesas extras significativas ou implicar a criação de cargos, a lei orienta a reorganização de procedimentos e a valorização da formação profissional em prol de um objetivo social primordial: preservar vidas e interromper a espiral de violência.</w:t>
      </w:r>
    </w:p>
    <w:p w:rsidR="004E266D" w:rsidRPr="00BE7996" w:rsidRDefault="00BE7996" w:rsidP="00BE799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E7996">
        <w:rPr>
          <w:rFonts w:ascii="Times New Roman" w:hAnsi="Times New Roman"/>
          <w:sz w:val="24"/>
          <w:szCs w:val="24"/>
        </w:rPr>
        <w:t>Dessa forma, ao instituir a obrigação do Poder Público estadual em assegurar um atendimento policial mais empático e preparado para as mulheres tocantinenses, este projeto reafirma os princípios democráticos, atende a compromissos assumidos em esfera internacional e promove um passo significativo rumo a uma coletividade mais equânime e protegida para todas as suas cidadãs.</w:t>
      </w:r>
    </w:p>
    <w:p w:rsidR="00BE7996" w:rsidRPr="00552E0A" w:rsidRDefault="00BE7996" w:rsidP="00BE799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E7996">
        <w:rPr>
          <w:rFonts w:ascii="Times New Roman" w:hAnsi="Times New Roman"/>
          <w:sz w:val="24"/>
          <w:szCs w:val="24"/>
        </w:rPr>
        <w:t>Pelas razões expostas, solicitamos o apoio dos nobres Pares para a aprovação deste projeto.</w:t>
      </w:r>
    </w:p>
    <w:p w:rsidR="00CF509F" w:rsidRPr="00552E0A" w:rsidRDefault="00CF509F" w:rsidP="00552E0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5027217"/>
    </w:p>
    <w:p w:rsidR="00541FFE" w:rsidRPr="00552E0A" w:rsidRDefault="00771750" w:rsidP="00552E0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52E0A">
        <w:rPr>
          <w:rFonts w:ascii="Times New Roman" w:hAnsi="Times New Roman"/>
          <w:sz w:val="24"/>
          <w:szCs w:val="24"/>
        </w:rPr>
        <w:t xml:space="preserve">Sala das Sessões, em </w:t>
      </w:r>
      <w:r w:rsidR="00BE7996">
        <w:rPr>
          <w:rFonts w:ascii="Times New Roman" w:hAnsi="Times New Roman"/>
          <w:sz w:val="24"/>
          <w:szCs w:val="24"/>
        </w:rPr>
        <w:t>09</w:t>
      </w:r>
      <w:r w:rsidRPr="00552E0A">
        <w:rPr>
          <w:rFonts w:ascii="Times New Roman" w:hAnsi="Times New Roman"/>
          <w:sz w:val="24"/>
          <w:szCs w:val="24"/>
        </w:rPr>
        <w:t xml:space="preserve"> de </w:t>
      </w:r>
      <w:r w:rsidR="00BE7996">
        <w:rPr>
          <w:rFonts w:ascii="Times New Roman" w:hAnsi="Times New Roman"/>
          <w:sz w:val="24"/>
          <w:szCs w:val="24"/>
        </w:rPr>
        <w:t>dezembro</w:t>
      </w:r>
      <w:r w:rsidR="00541FFE" w:rsidRPr="00552E0A">
        <w:rPr>
          <w:rFonts w:ascii="Times New Roman" w:hAnsi="Times New Roman"/>
          <w:sz w:val="24"/>
          <w:szCs w:val="24"/>
        </w:rPr>
        <w:t xml:space="preserve"> de 20</w:t>
      </w:r>
      <w:r w:rsidR="00ED232F" w:rsidRPr="00552E0A">
        <w:rPr>
          <w:rFonts w:ascii="Times New Roman" w:hAnsi="Times New Roman"/>
          <w:sz w:val="24"/>
          <w:szCs w:val="24"/>
        </w:rPr>
        <w:t>25</w:t>
      </w:r>
      <w:r w:rsidR="00541FFE" w:rsidRPr="00552E0A">
        <w:rPr>
          <w:rFonts w:ascii="Times New Roman" w:hAnsi="Times New Roman"/>
          <w:sz w:val="24"/>
          <w:szCs w:val="24"/>
        </w:rPr>
        <w:t>.</w:t>
      </w:r>
      <w:bookmarkEnd w:id="0"/>
    </w:p>
    <w:p w:rsidR="00BE416D" w:rsidRPr="00552E0A" w:rsidRDefault="00BE416D" w:rsidP="00552E0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E416D" w:rsidRPr="00552E0A" w:rsidRDefault="00BE416D" w:rsidP="00552E0A">
      <w:pPr>
        <w:spacing w:before="60" w:after="6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552E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_________________________________________________</w:t>
      </w:r>
    </w:p>
    <w:p w:rsidR="00BE416D" w:rsidRPr="00552E0A" w:rsidRDefault="00BE416D" w:rsidP="00552E0A">
      <w:pPr>
        <w:spacing w:before="60" w:after="6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552E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Valdemar Júnior</w:t>
      </w:r>
    </w:p>
    <w:p w:rsidR="00BE416D" w:rsidRPr="00552E0A" w:rsidRDefault="00BE416D" w:rsidP="00552E0A">
      <w:pPr>
        <w:spacing w:before="60" w:after="6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552E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Deputado Estadual</w:t>
      </w:r>
    </w:p>
    <w:p w:rsidR="00BE416D" w:rsidRPr="00BE416D" w:rsidRDefault="00BE416D" w:rsidP="003C239D">
      <w:pPr>
        <w:spacing w:line="360" w:lineRule="auto"/>
        <w:rPr>
          <w:rFonts w:ascii="Times New Roman" w:hAnsi="Times New Roman"/>
          <w:noProof/>
          <w:lang w:eastAsia="pt-BR"/>
        </w:rPr>
      </w:pPr>
    </w:p>
    <w:sectPr w:rsidR="00BE416D" w:rsidRPr="00BE416D" w:rsidSect="006E6263">
      <w:headerReference w:type="default" r:id="rId8"/>
      <w:type w:val="continuous"/>
      <w:pgSz w:w="11907" w:h="16840" w:code="9"/>
      <w:pgMar w:top="1417" w:right="170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246" w:rsidRDefault="002A7246">
      <w:pPr>
        <w:rPr>
          <w:rFonts w:cs="Arial (W1)"/>
        </w:rPr>
      </w:pPr>
      <w:r>
        <w:rPr>
          <w:rFonts w:cs="Arial (W1)"/>
        </w:rPr>
        <w:separator/>
      </w:r>
    </w:p>
  </w:endnote>
  <w:endnote w:type="continuationSeparator" w:id="1">
    <w:p w:rsidR="002A7246" w:rsidRDefault="002A7246">
      <w:pPr>
        <w:rPr>
          <w:rFonts w:cs="Arial (W1)"/>
        </w:rPr>
      </w:pPr>
      <w:r>
        <w:rPr>
          <w:rFonts w:cs="Arial (W1)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246" w:rsidRDefault="002A7246">
      <w:pPr>
        <w:rPr>
          <w:rFonts w:cs="Arial (W1)"/>
        </w:rPr>
      </w:pPr>
      <w:r>
        <w:rPr>
          <w:rFonts w:cs="Arial (W1)"/>
        </w:rPr>
        <w:separator/>
      </w:r>
    </w:p>
  </w:footnote>
  <w:footnote w:type="continuationSeparator" w:id="1">
    <w:p w:rsidR="002A7246" w:rsidRDefault="002A7246">
      <w:pPr>
        <w:rPr>
          <w:rFonts w:cs="Arial (W1)"/>
        </w:rPr>
      </w:pPr>
      <w:r>
        <w:rPr>
          <w:rFonts w:cs="Arial (W1)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2C" w:rsidRDefault="004B76A3" w:rsidP="006B7E2C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4905375</wp:posOffset>
          </wp:positionH>
          <wp:positionV relativeFrom="paragraph">
            <wp:posOffset>-303530</wp:posOffset>
          </wp:positionV>
          <wp:extent cx="1789430" cy="1318260"/>
          <wp:effectExtent l="1905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19050" t="0" r="9525" b="0"/>
          <wp:wrapTight wrapText="bothSides">
            <wp:wrapPolygon edited="0">
              <wp:start x="-363" y="0"/>
              <wp:lineTo x="-363" y="21296"/>
              <wp:lineTo x="21782" y="21296"/>
              <wp:lineTo x="21782" y="0"/>
              <wp:lineTo x="-363" y="0"/>
            </wp:wrapPolygon>
          </wp:wrapTight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83">
      <w:rPr>
        <w:rFonts w:ascii="Calibri" w:hAnsi="Calibri" w:cs="Arial"/>
        <w:b/>
        <w:sz w:val="28"/>
        <w:szCs w:val="28"/>
      </w:rPr>
      <w:t xml:space="preserve">  </w:t>
    </w:r>
  </w:p>
  <w:p w:rsidR="006B7E2C" w:rsidRDefault="006B7E2C" w:rsidP="006B7E2C">
    <w:pPr>
      <w:jc w:val="center"/>
      <w:rPr>
        <w:rFonts w:ascii="Calibri" w:hAnsi="Calibri" w:cs="Arial"/>
        <w:b/>
        <w:sz w:val="28"/>
        <w:szCs w:val="28"/>
      </w:rPr>
    </w:pPr>
  </w:p>
  <w:p w:rsidR="006B7E2C" w:rsidRDefault="006B7E2C" w:rsidP="006B7E2C">
    <w:pPr>
      <w:jc w:val="center"/>
      <w:rPr>
        <w:rFonts w:ascii="Calibri" w:hAnsi="Calibri" w:cs="Arial"/>
        <w:b/>
        <w:sz w:val="28"/>
        <w:szCs w:val="28"/>
      </w:rPr>
    </w:pPr>
  </w:p>
  <w:p w:rsidR="006B7E2C" w:rsidRDefault="006B7E2C" w:rsidP="006B7E2C">
    <w:pPr>
      <w:jc w:val="center"/>
      <w:rPr>
        <w:rFonts w:ascii="Calibri" w:hAnsi="Calibri" w:cs="Arial"/>
        <w:b/>
        <w:sz w:val="28"/>
        <w:szCs w:val="28"/>
      </w:rPr>
    </w:pPr>
  </w:p>
  <w:p w:rsidR="006B7E2C" w:rsidRDefault="006B7E2C" w:rsidP="006B7E2C">
    <w:pPr>
      <w:jc w:val="center"/>
      <w:rPr>
        <w:rFonts w:ascii="Calibri" w:hAnsi="Calibri" w:cs="Arial"/>
        <w:b/>
        <w:sz w:val="28"/>
        <w:szCs w:val="28"/>
      </w:rPr>
    </w:pPr>
  </w:p>
  <w:p w:rsidR="006B7E2C" w:rsidRDefault="006B7E2C" w:rsidP="008E5883">
    <w:pPr>
      <w:tabs>
        <w:tab w:val="left" w:pos="3261"/>
      </w:tabs>
      <w:ind w:left="-142" w:firstLine="426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6B7E2C" w:rsidRPr="000D5259" w:rsidRDefault="006B7E2C" w:rsidP="008E5883">
    <w:pPr>
      <w:ind w:firstLine="284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A73CE9" w:rsidRDefault="00A73CE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E9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7542F9"/>
    <w:rsid w:val="00001D25"/>
    <w:rsid w:val="00001E5F"/>
    <w:rsid w:val="00005030"/>
    <w:rsid w:val="00015978"/>
    <w:rsid w:val="00033278"/>
    <w:rsid w:val="00036235"/>
    <w:rsid w:val="00037500"/>
    <w:rsid w:val="000666EA"/>
    <w:rsid w:val="0007031A"/>
    <w:rsid w:val="00074A33"/>
    <w:rsid w:val="00074D7B"/>
    <w:rsid w:val="00083A4F"/>
    <w:rsid w:val="000921CB"/>
    <w:rsid w:val="000B62E6"/>
    <w:rsid w:val="000C386E"/>
    <w:rsid w:val="000C7A27"/>
    <w:rsid w:val="000D035C"/>
    <w:rsid w:val="000D064F"/>
    <w:rsid w:val="000D08D4"/>
    <w:rsid w:val="000D101C"/>
    <w:rsid w:val="000D1AF6"/>
    <w:rsid w:val="000D1F1F"/>
    <w:rsid w:val="000D2421"/>
    <w:rsid w:val="000F1D95"/>
    <w:rsid w:val="000F7CCE"/>
    <w:rsid w:val="001014B1"/>
    <w:rsid w:val="00114D03"/>
    <w:rsid w:val="0012372F"/>
    <w:rsid w:val="00125F66"/>
    <w:rsid w:val="0014693D"/>
    <w:rsid w:val="001610AA"/>
    <w:rsid w:val="001666D3"/>
    <w:rsid w:val="00172CA5"/>
    <w:rsid w:val="00186CDC"/>
    <w:rsid w:val="001B19CF"/>
    <w:rsid w:val="001D636A"/>
    <w:rsid w:val="001F0F75"/>
    <w:rsid w:val="001F7FB5"/>
    <w:rsid w:val="00203F1C"/>
    <w:rsid w:val="0020623E"/>
    <w:rsid w:val="00220A6B"/>
    <w:rsid w:val="00221E5A"/>
    <w:rsid w:val="002231E2"/>
    <w:rsid w:val="00226FA3"/>
    <w:rsid w:val="00231A76"/>
    <w:rsid w:val="00231FED"/>
    <w:rsid w:val="00234BCF"/>
    <w:rsid w:val="002616C0"/>
    <w:rsid w:val="00272224"/>
    <w:rsid w:val="002A7246"/>
    <w:rsid w:val="002B7410"/>
    <w:rsid w:val="002C24D3"/>
    <w:rsid w:val="002D444F"/>
    <w:rsid w:val="002D52E6"/>
    <w:rsid w:val="00303A9A"/>
    <w:rsid w:val="00303D77"/>
    <w:rsid w:val="00312864"/>
    <w:rsid w:val="00316AB7"/>
    <w:rsid w:val="00322762"/>
    <w:rsid w:val="00335109"/>
    <w:rsid w:val="0034663E"/>
    <w:rsid w:val="003918EC"/>
    <w:rsid w:val="0039297A"/>
    <w:rsid w:val="00396708"/>
    <w:rsid w:val="003A528E"/>
    <w:rsid w:val="003A5E96"/>
    <w:rsid w:val="003C239D"/>
    <w:rsid w:val="003F2305"/>
    <w:rsid w:val="00400F41"/>
    <w:rsid w:val="004040F3"/>
    <w:rsid w:val="004055D7"/>
    <w:rsid w:val="00413D3B"/>
    <w:rsid w:val="00420BD8"/>
    <w:rsid w:val="00424EA6"/>
    <w:rsid w:val="0042628B"/>
    <w:rsid w:val="004431C5"/>
    <w:rsid w:val="00446A87"/>
    <w:rsid w:val="004473CA"/>
    <w:rsid w:val="004512A0"/>
    <w:rsid w:val="00451EE1"/>
    <w:rsid w:val="00461774"/>
    <w:rsid w:val="00462637"/>
    <w:rsid w:val="00480F4C"/>
    <w:rsid w:val="0048508C"/>
    <w:rsid w:val="00490FB5"/>
    <w:rsid w:val="004A71E2"/>
    <w:rsid w:val="004B76A3"/>
    <w:rsid w:val="004D1941"/>
    <w:rsid w:val="004E266D"/>
    <w:rsid w:val="004E294C"/>
    <w:rsid w:val="00502430"/>
    <w:rsid w:val="00506CF4"/>
    <w:rsid w:val="0051302F"/>
    <w:rsid w:val="00513342"/>
    <w:rsid w:val="0051784A"/>
    <w:rsid w:val="00531519"/>
    <w:rsid w:val="00536CD4"/>
    <w:rsid w:val="00541404"/>
    <w:rsid w:val="00541FFE"/>
    <w:rsid w:val="00552E0A"/>
    <w:rsid w:val="0059515B"/>
    <w:rsid w:val="005E146D"/>
    <w:rsid w:val="005E4547"/>
    <w:rsid w:val="005F51B6"/>
    <w:rsid w:val="00607EA0"/>
    <w:rsid w:val="00612AE6"/>
    <w:rsid w:val="006148CE"/>
    <w:rsid w:val="00620F66"/>
    <w:rsid w:val="00622409"/>
    <w:rsid w:val="00623073"/>
    <w:rsid w:val="00630065"/>
    <w:rsid w:val="00660758"/>
    <w:rsid w:val="0066145C"/>
    <w:rsid w:val="00662A58"/>
    <w:rsid w:val="00680FFA"/>
    <w:rsid w:val="006843CF"/>
    <w:rsid w:val="00697EEC"/>
    <w:rsid w:val="006A56B5"/>
    <w:rsid w:val="006B7E2C"/>
    <w:rsid w:val="006D0089"/>
    <w:rsid w:val="006E244F"/>
    <w:rsid w:val="006E5BAF"/>
    <w:rsid w:val="006E6263"/>
    <w:rsid w:val="00715E49"/>
    <w:rsid w:val="00720E3F"/>
    <w:rsid w:val="007347CB"/>
    <w:rsid w:val="00737ADA"/>
    <w:rsid w:val="0074304B"/>
    <w:rsid w:val="00746FED"/>
    <w:rsid w:val="007542F9"/>
    <w:rsid w:val="00754CB6"/>
    <w:rsid w:val="00771750"/>
    <w:rsid w:val="00771B14"/>
    <w:rsid w:val="00781608"/>
    <w:rsid w:val="00782DAF"/>
    <w:rsid w:val="007851F1"/>
    <w:rsid w:val="007B4205"/>
    <w:rsid w:val="007B476B"/>
    <w:rsid w:val="007B557D"/>
    <w:rsid w:val="007C5C10"/>
    <w:rsid w:val="007D788A"/>
    <w:rsid w:val="0080063F"/>
    <w:rsid w:val="0080254E"/>
    <w:rsid w:val="00803410"/>
    <w:rsid w:val="00807C42"/>
    <w:rsid w:val="00815DC8"/>
    <w:rsid w:val="008201ED"/>
    <w:rsid w:val="0082510D"/>
    <w:rsid w:val="00826D24"/>
    <w:rsid w:val="00831A07"/>
    <w:rsid w:val="00832536"/>
    <w:rsid w:val="0084069E"/>
    <w:rsid w:val="008832C0"/>
    <w:rsid w:val="0089540D"/>
    <w:rsid w:val="008A0AFF"/>
    <w:rsid w:val="008A1216"/>
    <w:rsid w:val="008C3724"/>
    <w:rsid w:val="008C569B"/>
    <w:rsid w:val="008C5814"/>
    <w:rsid w:val="008D4CCD"/>
    <w:rsid w:val="008E4617"/>
    <w:rsid w:val="008E5883"/>
    <w:rsid w:val="008E58D7"/>
    <w:rsid w:val="008F4F09"/>
    <w:rsid w:val="00920206"/>
    <w:rsid w:val="0092392E"/>
    <w:rsid w:val="00934988"/>
    <w:rsid w:val="0093700E"/>
    <w:rsid w:val="00941ACC"/>
    <w:rsid w:val="00953D46"/>
    <w:rsid w:val="009549A7"/>
    <w:rsid w:val="00956FD0"/>
    <w:rsid w:val="0095714F"/>
    <w:rsid w:val="00960082"/>
    <w:rsid w:val="00964ABB"/>
    <w:rsid w:val="009756CB"/>
    <w:rsid w:val="00981991"/>
    <w:rsid w:val="00983F94"/>
    <w:rsid w:val="009A2E4C"/>
    <w:rsid w:val="009C6038"/>
    <w:rsid w:val="009E35E6"/>
    <w:rsid w:val="009E7A34"/>
    <w:rsid w:val="009F2D85"/>
    <w:rsid w:val="009F5A3A"/>
    <w:rsid w:val="00A11961"/>
    <w:rsid w:val="00A26C62"/>
    <w:rsid w:val="00A317E9"/>
    <w:rsid w:val="00A34550"/>
    <w:rsid w:val="00A349D8"/>
    <w:rsid w:val="00A402DB"/>
    <w:rsid w:val="00A412E5"/>
    <w:rsid w:val="00A62216"/>
    <w:rsid w:val="00A7165A"/>
    <w:rsid w:val="00A73CE9"/>
    <w:rsid w:val="00A7539F"/>
    <w:rsid w:val="00A77A2B"/>
    <w:rsid w:val="00A87135"/>
    <w:rsid w:val="00A87EBE"/>
    <w:rsid w:val="00AA076D"/>
    <w:rsid w:val="00AC57C3"/>
    <w:rsid w:val="00AD14C3"/>
    <w:rsid w:val="00AD1918"/>
    <w:rsid w:val="00AD462D"/>
    <w:rsid w:val="00AF03EA"/>
    <w:rsid w:val="00B066DF"/>
    <w:rsid w:val="00B0683F"/>
    <w:rsid w:val="00B1345F"/>
    <w:rsid w:val="00B13C9D"/>
    <w:rsid w:val="00B162B5"/>
    <w:rsid w:val="00B24800"/>
    <w:rsid w:val="00B25B5D"/>
    <w:rsid w:val="00B452A3"/>
    <w:rsid w:val="00B462A6"/>
    <w:rsid w:val="00B54D08"/>
    <w:rsid w:val="00B77690"/>
    <w:rsid w:val="00BA0EA3"/>
    <w:rsid w:val="00BA7909"/>
    <w:rsid w:val="00BB6344"/>
    <w:rsid w:val="00BD5CB8"/>
    <w:rsid w:val="00BE01EB"/>
    <w:rsid w:val="00BE416D"/>
    <w:rsid w:val="00BE6AD4"/>
    <w:rsid w:val="00BE7996"/>
    <w:rsid w:val="00BF1135"/>
    <w:rsid w:val="00BF3E07"/>
    <w:rsid w:val="00C01083"/>
    <w:rsid w:val="00C06AED"/>
    <w:rsid w:val="00C11797"/>
    <w:rsid w:val="00C121C4"/>
    <w:rsid w:val="00C27F1C"/>
    <w:rsid w:val="00C30028"/>
    <w:rsid w:val="00C374DE"/>
    <w:rsid w:val="00C65012"/>
    <w:rsid w:val="00C71181"/>
    <w:rsid w:val="00C85E18"/>
    <w:rsid w:val="00C872D7"/>
    <w:rsid w:val="00C97456"/>
    <w:rsid w:val="00CA0A7E"/>
    <w:rsid w:val="00CA7C3D"/>
    <w:rsid w:val="00CE2629"/>
    <w:rsid w:val="00CE67EF"/>
    <w:rsid w:val="00CF509F"/>
    <w:rsid w:val="00CF7C13"/>
    <w:rsid w:val="00D0421D"/>
    <w:rsid w:val="00D15238"/>
    <w:rsid w:val="00D2236C"/>
    <w:rsid w:val="00D252A6"/>
    <w:rsid w:val="00D50913"/>
    <w:rsid w:val="00D62B1B"/>
    <w:rsid w:val="00D83E0B"/>
    <w:rsid w:val="00D85961"/>
    <w:rsid w:val="00D91C81"/>
    <w:rsid w:val="00D95B4B"/>
    <w:rsid w:val="00DB63FE"/>
    <w:rsid w:val="00DC3088"/>
    <w:rsid w:val="00DC4CD3"/>
    <w:rsid w:val="00E07BDC"/>
    <w:rsid w:val="00E1397C"/>
    <w:rsid w:val="00E160E1"/>
    <w:rsid w:val="00E16C60"/>
    <w:rsid w:val="00E313AF"/>
    <w:rsid w:val="00E364C3"/>
    <w:rsid w:val="00E420C9"/>
    <w:rsid w:val="00E44D8F"/>
    <w:rsid w:val="00E53189"/>
    <w:rsid w:val="00E66401"/>
    <w:rsid w:val="00E815BB"/>
    <w:rsid w:val="00E873C8"/>
    <w:rsid w:val="00E919C8"/>
    <w:rsid w:val="00E94434"/>
    <w:rsid w:val="00E97836"/>
    <w:rsid w:val="00ED232F"/>
    <w:rsid w:val="00ED2B18"/>
    <w:rsid w:val="00EF25F7"/>
    <w:rsid w:val="00EF2746"/>
    <w:rsid w:val="00EF35A0"/>
    <w:rsid w:val="00EF54ED"/>
    <w:rsid w:val="00F02ABB"/>
    <w:rsid w:val="00F31359"/>
    <w:rsid w:val="00F546EC"/>
    <w:rsid w:val="00F7343F"/>
    <w:rsid w:val="00F86769"/>
    <w:rsid w:val="00F90905"/>
    <w:rsid w:val="00F92BBE"/>
    <w:rsid w:val="00F95AF4"/>
    <w:rsid w:val="00F975FA"/>
    <w:rsid w:val="00FB346A"/>
    <w:rsid w:val="00FB38AE"/>
    <w:rsid w:val="00FC296E"/>
    <w:rsid w:val="00FC45FC"/>
    <w:rsid w:val="00FE57A6"/>
    <w:rsid w:val="00FE58C9"/>
    <w:rsid w:val="00FF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9E"/>
    <w:pPr>
      <w:spacing w:line="276" w:lineRule="auto"/>
      <w:ind w:firstLine="567"/>
      <w:jc w:val="both"/>
    </w:pPr>
    <w:rPr>
      <w:rFonts w:ascii="Arial Narrow" w:hAnsi="Arial Narrow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4069E"/>
    <w:pPr>
      <w:keepNext/>
      <w:keepLines/>
      <w:ind w:firstLine="0"/>
      <w:outlineLvl w:val="0"/>
    </w:pPr>
    <w:rPr>
      <w:rFonts w:eastAsia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069E"/>
    <w:pPr>
      <w:keepNext/>
      <w:keepLines/>
      <w:ind w:firstLine="0"/>
      <w:outlineLvl w:val="1"/>
    </w:pPr>
    <w:rPr>
      <w:rFonts w:eastAsia="Times New Roman"/>
      <w:b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069E"/>
    <w:pPr>
      <w:keepNext/>
      <w:keepLines/>
      <w:outlineLvl w:val="2"/>
    </w:pPr>
    <w:rPr>
      <w:rFonts w:eastAsia="Times New Roman"/>
      <w:bCs/>
      <w:cap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069E"/>
    <w:pPr>
      <w:keepNext/>
      <w:keepLines/>
      <w:outlineLvl w:val="3"/>
    </w:pPr>
    <w:rPr>
      <w:rFonts w:eastAsia="Times New Roman"/>
      <w:b/>
      <w:bCs/>
      <w:iCs/>
      <w:sz w:val="20"/>
      <w:szCs w:val="20"/>
    </w:rPr>
  </w:style>
  <w:style w:type="paragraph" w:styleId="Ttulo5">
    <w:name w:val="heading 5"/>
    <w:basedOn w:val="Normal"/>
    <w:next w:val="Normal"/>
    <w:rsid w:val="00A317E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317E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A317E9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A317E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A317E9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A317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317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A317E9"/>
    <w:pPr>
      <w:ind w:left="4248"/>
    </w:pPr>
  </w:style>
  <w:style w:type="paragraph" w:customStyle="1" w:styleId="WW-Textoembloco">
    <w:name w:val="WW-Texto em bloco"/>
    <w:basedOn w:val="Normal"/>
    <w:rsid w:val="00A317E9"/>
    <w:pPr>
      <w:suppressAutoHyphens/>
      <w:ind w:left="2832" w:right="-907" w:firstLine="3"/>
    </w:pPr>
    <w:rPr>
      <w:rFonts w:ascii="Arial" w:hAnsi="Arial"/>
      <w:sz w:val="24"/>
      <w:lang w:eastAsia="ar-SA"/>
    </w:rPr>
  </w:style>
  <w:style w:type="paragraph" w:styleId="Corpodetexto">
    <w:name w:val="Body Text"/>
    <w:basedOn w:val="Normal"/>
    <w:semiHidden/>
    <w:unhideWhenUsed/>
    <w:rsid w:val="00A317E9"/>
    <w:pPr>
      <w:spacing w:after="120"/>
    </w:pPr>
  </w:style>
  <w:style w:type="character" w:customStyle="1" w:styleId="CorpodetextoChar">
    <w:name w:val="Corpo de texto Char"/>
    <w:semiHidden/>
    <w:rsid w:val="00A317E9"/>
    <w:rPr>
      <w:rFonts w:ascii="Arial (W1)" w:hAnsi="Arial (W1)"/>
    </w:rPr>
  </w:style>
  <w:style w:type="character" w:customStyle="1" w:styleId="Ttulo1Char">
    <w:name w:val="Título 1 Char"/>
    <w:link w:val="Ttulo1"/>
    <w:uiPriority w:val="9"/>
    <w:rsid w:val="0084069E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84069E"/>
    <w:rPr>
      <w:rFonts w:ascii="Arial Narrow" w:eastAsia="Times New Roman" w:hAnsi="Arial Narrow" w:cs="Times New Roman"/>
      <w:b/>
      <w:bCs/>
      <w:szCs w:val="26"/>
    </w:rPr>
  </w:style>
  <w:style w:type="character" w:customStyle="1" w:styleId="Ttulo3Char">
    <w:name w:val="Título 3 Char"/>
    <w:link w:val="Ttulo3"/>
    <w:uiPriority w:val="9"/>
    <w:rsid w:val="0084069E"/>
    <w:rPr>
      <w:rFonts w:ascii="Arial Narrow" w:eastAsia="Times New Roman" w:hAnsi="Arial Narrow" w:cs="Times New Roman"/>
      <w:bCs/>
      <w:caps/>
    </w:rPr>
  </w:style>
  <w:style w:type="character" w:customStyle="1" w:styleId="Ttulo4Char">
    <w:name w:val="Título 4 Char"/>
    <w:link w:val="Ttulo4"/>
    <w:uiPriority w:val="9"/>
    <w:rsid w:val="0084069E"/>
    <w:rPr>
      <w:rFonts w:ascii="Arial Narrow" w:eastAsia="Times New Roman" w:hAnsi="Arial Narrow" w:cs="Times New Roman"/>
      <w:b/>
      <w:bCs/>
      <w:iCs/>
    </w:rPr>
  </w:style>
  <w:style w:type="character" w:styleId="Forte">
    <w:name w:val="Strong"/>
    <w:uiPriority w:val="22"/>
    <w:qFormat/>
    <w:rsid w:val="0084069E"/>
    <w:rPr>
      <w:b/>
      <w:bCs/>
    </w:rPr>
  </w:style>
  <w:style w:type="paragraph" w:styleId="PargrafodaLista">
    <w:name w:val="List Paragraph"/>
    <w:basedOn w:val="Normal"/>
    <w:uiPriority w:val="34"/>
    <w:qFormat/>
    <w:rsid w:val="0084069E"/>
    <w:pPr>
      <w:ind w:left="720"/>
      <w:contextualSpacing/>
    </w:pPr>
  </w:style>
  <w:style w:type="paragraph" w:customStyle="1" w:styleId="Ementa">
    <w:name w:val="Ementa"/>
    <w:basedOn w:val="Normal"/>
    <w:uiPriority w:val="1"/>
    <w:qFormat/>
    <w:rsid w:val="0084069E"/>
    <w:pPr>
      <w:ind w:left="1134" w:firstLine="0"/>
    </w:pPr>
    <w:rPr>
      <w:i/>
    </w:rPr>
  </w:style>
  <w:style w:type="paragraph" w:customStyle="1" w:styleId="Indica">
    <w:name w:val="Indica"/>
    <w:qFormat/>
    <w:rsid w:val="0084069E"/>
    <w:pPr>
      <w:spacing w:after="200" w:line="276" w:lineRule="auto"/>
      <w:ind w:firstLine="2268"/>
      <w:jc w:val="both"/>
    </w:pPr>
    <w:rPr>
      <w:rFonts w:ascii="Arial" w:hAnsi="Arial"/>
      <w:sz w:val="24"/>
      <w:szCs w:val="22"/>
      <w:lang w:eastAsia="en-US"/>
    </w:rPr>
  </w:style>
  <w:style w:type="paragraph" w:customStyle="1" w:styleId="Indicacapa">
    <w:name w:val="Indica capa"/>
    <w:basedOn w:val="Indica"/>
    <w:qFormat/>
    <w:rsid w:val="0084069E"/>
    <w:pPr>
      <w:ind w:firstLine="0"/>
    </w:pPr>
    <w:rPr>
      <w:noProof/>
      <w:sz w:val="28"/>
      <w:lang w:eastAsia="pt-BR"/>
    </w:rPr>
  </w:style>
  <w:style w:type="paragraph" w:customStyle="1" w:styleId="indicaTit1">
    <w:name w:val="indica Tit 1"/>
    <w:basedOn w:val="Indicacapa"/>
    <w:qFormat/>
    <w:rsid w:val="0084069E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84069E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84069E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84069E"/>
    <w:pPr>
      <w:ind w:firstLine="0"/>
      <w:jc w:val="center"/>
    </w:pPr>
    <w:rPr>
      <w:rFonts w:cs="Arial"/>
      <w:b/>
      <w:caps/>
    </w:rPr>
  </w:style>
  <w:style w:type="character" w:styleId="Hyperlink">
    <w:name w:val="Hyperlink"/>
    <w:uiPriority w:val="99"/>
    <w:semiHidden/>
    <w:unhideWhenUsed/>
    <w:rsid w:val="00981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462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D462D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F3135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2E0A"/>
    <w:rPr>
      <w:i/>
      <w:iCs/>
    </w:rPr>
  </w:style>
  <w:style w:type="character" w:customStyle="1" w:styleId="osrxxb">
    <w:name w:val="osrxxb"/>
    <w:basedOn w:val="Fontepargpadro"/>
    <w:rsid w:val="00312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FAAE-8D76-4A01-A1F6-B1B03D35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Proposituras_Projeto de lei.doc</vt:lpstr>
    </vt:vector>
  </TitlesOfParts>
  <Company>ALESP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Proposituras_Projeto de lei.doc</dc:title>
  <dc:creator>DDO</dc:creator>
  <cp:lastModifiedBy>Eduardo Lacerda Rocha Santos</cp:lastModifiedBy>
  <cp:revision>5</cp:revision>
  <cp:lastPrinted>2020-09-01T19:28:00Z</cp:lastPrinted>
  <dcterms:created xsi:type="dcterms:W3CDTF">2025-12-09T12:26:00Z</dcterms:created>
  <dcterms:modified xsi:type="dcterms:W3CDTF">2025-12-09T18:02:00Z</dcterms:modified>
</cp:coreProperties>
</file>