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C461FD4" w14:textId="372A09D9" w:rsidR="00DF03BA" w:rsidRDefault="00BD07F5" w:rsidP="00DF03BA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5245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BD07F5">
        <w:rPr>
          <w:rFonts w:ascii="Segoe UI" w:hAnsi="Segoe UI" w:cs="Segoe UI"/>
          <w:sz w:val="24"/>
          <w:szCs w:val="24"/>
          <w:shd w:val="clear" w:color="auto" w:fill="FFFFFF"/>
        </w:rPr>
        <w:t xml:space="preserve">Autoriza o Estado </w:t>
      </w:r>
      <w:r>
        <w:rPr>
          <w:rFonts w:ascii="Segoe UI" w:hAnsi="Segoe UI" w:cs="Segoe UI"/>
          <w:sz w:val="24"/>
          <w:szCs w:val="24"/>
          <w:shd w:val="clear" w:color="auto" w:fill="FFFFFF"/>
        </w:rPr>
        <w:t>do Tocantins</w:t>
      </w:r>
      <w:r w:rsidRPr="00BD07F5">
        <w:rPr>
          <w:rFonts w:ascii="Segoe UI" w:hAnsi="Segoe UI" w:cs="Segoe UI"/>
          <w:sz w:val="24"/>
          <w:szCs w:val="24"/>
          <w:shd w:val="clear" w:color="auto" w:fill="FFFFFF"/>
        </w:rPr>
        <w:t xml:space="preserve"> a conceder aos portadores de Diabetes tipo 1 sensor medidor de glicose digital</w:t>
      </w:r>
      <w:r w:rsidR="00DF03BA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66E1D236" w14:textId="766ADA50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102E56E4" w14:textId="1A44D789" w:rsidR="00DF03BA" w:rsidRDefault="0082020D" w:rsidP="00DF03B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BD07F5" w:rsidRPr="00BD07F5">
        <w:rPr>
          <w:rFonts w:ascii="Segoe UI" w:hAnsi="Segoe UI" w:cs="Segoe UI"/>
          <w:sz w:val="24"/>
          <w:szCs w:val="24"/>
        </w:rPr>
        <w:t>Fica autorizado a conceder aos pacientes portadores de diabetes tipo 1, conforme prescrição médica sensor digital para controle da glicemia</w:t>
      </w:r>
      <w:r w:rsidR="00262158">
        <w:rPr>
          <w:rFonts w:ascii="Segoe UI" w:hAnsi="Segoe UI" w:cs="Segoe UI"/>
          <w:sz w:val="24"/>
          <w:szCs w:val="24"/>
        </w:rPr>
        <w:t>.</w:t>
      </w:r>
    </w:p>
    <w:p w14:paraId="773C1F8A" w14:textId="77777777" w:rsidR="00BD07F5" w:rsidRDefault="007B3F07" w:rsidP="00BD07F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B3F07">
        <w:rPr>
          <w:rFonts w:ascii="Segoe UI" w:hAnsi="Segoe UI" w:cs="Segoe UI"/>
          <w:b/>
          <w:bCs/>
          <w:sz w:val="24"/>
          <w:szCs w:val="24"/>
        </w:rPr>
        <w:t>Art.2º</w:t>
      </w:r>
      <w:r w:rsidRPr="007B3F07">
        <w:rPr>
          <w:rFonts w:ascii="Segoe UI" w:hAnsi="Segoe UI" w:cs="Segoe UI"/>
          <w:sz w:val="24"/>
          <w:szCs w:val="24"/>
        </w:rPr>
        <w:t xml:space="preserve"> </w:t>
      </w:r>
      <w:r w:rsidR="00BD07F5" w:rsidRPr="00BD07F5">
        <w:rPr>
          <w:rFonts w:ascii="Segoe UI" w:hAnsi="Segoe UI" w:cs="Segoe UI"/>
          <w:sz w:val="24"/>
          <w:szCs w:val="24"/>
        </w:rPr>
        <w:t xml:space="preserve">Caberá à Secretária Estadual de Saúde a execução das rotinas necessárias ao cumprimento do disposto nesta lei. </w:t>
      </w:r>
    </w:p>
    <w:p w14:paraId="07DDCADE" w14:textId="77777777" w:rsidR="00BD07F5" w:rsidRDefault="00495F8D" w:rsidP="00BD07F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7B3F07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BD07F5" w:rsidRPr="00BD07F5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Fica o Poder Executivo autorizado a abrir, mediante decreto, crédito adicional especial para devido custeio do equipamento e sensores</w:t>
      </w:r>
    </w:p>
    <w:p w14:paraId="18D3099D" w14:textId="77777777" w:rsidR="00BD07F5" w:rsidRDefault="00262158" w:rsidP="00BD07F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4º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BD07F5" w:rsidRPr="00BD07F5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As despesas decorrentes desta lei correrão por conta de dotações consignadas no orçamento do Poder Executivo, o qual será suplementado se necessário. </w:t>
      </w:r>
    </w:p>
    <w:p w14:paraId="20E6FFB4" w14:textId="06A238BB" w:rsidR="00C6458E" w:rsidRDefault="00262158" w:rsidP="00BD07F5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522D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5º</w:t>
      </w:r>
      <w:r w:rsidRPr="0026215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C6458E" w:rsidRPr="00C6458E">
        <w:rPr>
          <w:rFonts w:ascii="Segoe UI" w:hAnsi="Segoe UI" w:cs="Segoe UI"/>
          <w:sz w:val="24"/>
          <w:szCs w:val="24"/>
        </w:rPr>
        <w:t xml:space="preserve">Esta Lei entra em vigor </w:t>
      </w:r>
      <w:r w:rsidR="00BD07F5">
        <w:rPr>
          <w:rFonts w:ascii="Segoe UI" w:hAnsi="Segoe UI" w:cs="Segoe UI"/>
          <w:sz w:val="24"/>
          <w:szCs w:val="24"/>
        </w:rPr>
        <w:t>60 dias após a</w:t>
      </w:r>
      <w:r w:rsidR="00C6458E" w:rsidRPr="00C6458E">
        <w:rPr>
          <w:rFonts w:ascii="Segoe UI" w:hAnsi="Segoe UI" w:cs="Segoe UI"/>
          <w:sz w:val="24"/>
          <w:szCs w:val="24"/>
        </w:rPr>
        <w:t xml:space="preserve"> data de sua publicação.</w:t>
      </w:r>
    </w:p>
    <w:p w14:paraId="6DD596A1" w14:textId="13A66132" w:rsidR="00D04BAB" w:rsidRPr="00425185" w:rsidRDefault="006C3DD5" w:rsidP="004C5E90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FC1908">
        <w:rPr>
          <w:rFonts w:ascii="Segoe UI" w:hAnsi="Segoe UI" w:cs="Segoe UI"/>
          <w:sz w:val="24"/>
          <w:szCs w:val="24"/>
        </w:rPr>
        <w:t>02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FC1908">
        <w:rPr>
          <w:rFonts w:ascii="Segoe UI" w:hAnsi="Segoe UI" w:cs="Segoe UI"/>
          <w:sz w:val="24"/>
          <w:szCs w:val="24"/>
        </w:rPr>
        <w:t>fevereir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425185">
        <w:rPr>
          <w:rFonts w:ascii="Segoe UI" w:hAnsi="Segoe UI" w:cs="Segoe UI"/>
          <w:sz w:val="24"/>
          <w:szCs w:val="24"/>
        </w:rPr>
        <w:t>.</w:t>
      </w:r>
    </w:p>
    <w:p w14:paraId="4DAFE242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ADC4E2C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491644D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B1CA6E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E8D1CBC" w14:textId="77777777" w:rsidR="00D062F1" w:rsidRDefault="00D062F1" w:rsidP="007B3F07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68B2BC16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4AF32C6" w14:textId="77777777" w:rsidR="00C6458E" w:rsidRDefault="00C6458E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434D945" w14:textId="77777777" w:rsidR="00C6458E" w:rsidRDefault="00C6458E" w:rsidP="00BD07F5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10223D0D" w14:textId="1163FEDB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lastRenderedPageBreak/>
        <w:t xml:space="preserve">JUSTIFICATIVA </w:t>
      </w:r>
    </w:p>
    <w:p w14:paraId="65A8C8F9" w14:textId="77777777" w:rsidR="00016495" w:rsidRDefault="00BD07F5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 projeto de lei visa</w:t>
      </w:r>
      <w:r w:rsidRPr="00BD07F5">
        <w:rPr>
          <w:rFonts w:ascii="Segoe UI" w:hAnsi="Segoe UI" w:cs="Segoe UI"/>
          <w:sz w:val="24"/>
          <w:szCs w:val="24"/>
        </w:rPr>
        <w:t xml:space="preserve"> garantir o acesso de pessoa com diabetes mellitus tipo 1 (DM1) aos sensores de glicemia continua (SGC), dispositivos essenciais para o monitoramento e o controle eficaz da doença. Esta iniciativa se justifica pela imperiosa necessidade de modernizar o tratamento da DM1, alinhando-o às evidências científicas mais recentes e, acima de tudo, proporcionando maior qualidade de vida, segurança e autonomia aos pacientes. </w:t>
      </w:r>
    </w:p>
    <w:p w14:paraId="3D7F030C" w14:textId="77777777" w:rsidR="00016495" w:rsidRDefault="00BD07F5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D07F5">
        <w:rPr>
          <w:rFonts w:ascii="Segoe UI" w:hAnsi="Segoe UI" w:cs="Segoe UI"/>
          <w:sz w:val="24"/>
          <w:szCs w:val="24"/>
        </w:rPr>
        <w:t>O Desafio da Diabetes Tipo 1 O DM1 é uma condição crônica autoimune que exige o uso diário de insulina. O tratamento convencional, baseado na medição da glicemia capilar (ponta de dedo), apresenta limitações significativas. As medições intermitentes não capturam as flutuações da glicose ao longo do dia, o que dificulta a tomada de decisões em relação à dose de insulina, alimentação e atividade física.</w:t>
      </w:r>
    </w:p>
    <w:p w14:paraId="67097E8D" w14:textId="77777777" w:rsidR="00016495" w:rsidRDefault="00BD07F5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D07F5">
        <w:rPr>
          <w:rFonts w:ascii="Segoe UI" w:hAnsi="Segoe UI" w:cs="Segoe UI"/>
          <w:sz w:val="24"/>
          <w:szCs w:val="24"/>
        </w:rPr>
        <w:t xml:space="preserve">Essa falta de dados completos expõe o paciente a um risco maior de hipoglicemia (baixa de açúcar) e hiperglicemia (alta de açúcar), condições que, quando recorrentes, podem levar a complicações agudas e crônicas graves, como danos aos nervos, rins, olhos e sistema cardiovascular. A Revolução do Monitoramento Continuo O sensor de glicemia continua representa um avanço tecnológico fundamental no tratamento da DM1. Diferentemente da medição pontual, o SGC monitora a glicose no líquido intersticial 24 horas por dia, fornecendo uma leitura a cada poucos minutos. </w:t>
      </w:r>
    </w:p>
    <w:p w14:paraId="38A901CF" w14:textId="4CA4BD93" w:rsidR="00BD07F5" w:rsidRDefault="00BD07F5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D07F5">
        <w:rPr>
          <w:rFonts w:ascii="Segoe UI" w:hAnsi="Segoe UI" w:cs="Segoe UI"/>
          <w:sz w:val="24"/>
          <w:szCs w:val="24"/>
        </w:rPr>
        <w:t xml:space="preserve">Essa informação em tempo real permite ao paciente e a equipe de saúde: Prevenir Hipoglicemias e Hiperglicemias: Ao visualizar a tendência da glicose (para onde o nível está indo), o paciente pode agir preventivamente, ajustando a dose de insulina ou consumindo carboidratos antes que a </w:t>
      </w:r>
      <w:proofErr w:type="spellStart"/>
      <w:r w:rsidRPr="00BD07F5">
        <w:rPr>
          <w:rFonts w:ascii="Segoe UI" w:hAnsi="Segoe UI" w:cs="Segoe UI"/>
          <w:sz w:val="24"/>
          <w:szCs w:val="24"/>
        </w:rPr>
        <w:t>hipo</w:t>
      </w:r>
      <w:proofErr w:type="spellEnd"/>
      <w:r w:rsidRPr="00BD07F5">
        <w:rPr>
          <w:rFonts w:ascii="Segoe UI" w:hAnsi="Segoe UI" w:cs="Segoe UI"/>
          <w:sz w:val="24"/>
          <w:szCs w:val="24"/>
        </w:rPr>
        <w:t xml:space="preserve"> ou hiperglicemia se instale. Tomar Decisões Mais Precisas: A análise do histórico de dados revela padrões de comportamento da glicose, permitindo a personalização do tratamento e a otimização das doses de insulina.</w:t>
      </w:r>
    </w:p>
    <w:p w14:paraId="6EBB569C" w14:textId="77777777" w:rsidR="00016495" w:rsidRDefault="00BD07F5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D07F5">
        <w:rPr>
          <w:rFonts w:ascii="Segoe UI" w:hAnsi="Segoe UI" w:cs="Segoe UI"/>
          <w:sz w:val="24"/>
          <w:szCs w:val="24"/>
        </w:rPr>
        <w:t xml:space="preserve">Maior Autonomia e Qualidade de Vida: O SGC reduz a necessidade de múltiplas punções na ponta do dedo, diminuindo o desconforto e o estresse diário. Além disso, a segurança proporcionada pelo monitoramento contínuo permite ao paciente ter mais liberdade para praticar exercícios físicos, viajar e realizar outras atividades. Viabilidade e Urgência da Proposição O acesso aos sensores de glicemia contínua já é uma realidade em diversos países e, no Brasil, a inclusão desses </w:t>
      </w:r>
      <w:r w:rsidRPr="00BD07F5">
        <w:rPr>
          <w:rFonts w:ascii="Segoe UI" w:hAnsi="Segoe UI" w:cs="Segoe UI"/>
          <w:sz w:val="24"/>
          <w:szCs w:val="24"/>
        </w:rPr>
        <w:lastRenderedPageBreak/>
        <w:t xml:space="preserve">dispositivos no rol de coberturas de planos de saúde privados e do Sistema Único de Saúde (SUS) vem sendo objeto de debate e ações judiciais. A aprovação desta lei acelerará a incorporação dessa tecnologia, garantindo a equidade no acesso e evitando que o tratamento adequado seja privilégio de poucos. </w:t>
      </w:r>
    </w:p>
    <w:p w14:paraId="74C1CD7E" w14:textId="7248D25E" w:rsidR="00186CA4" w:rsidRDefault="00BD07F5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D07F5">
        <w:rPr>
          <w:rFonts w:ascii="Segoe UI" w:hAnsi="Segoe UI" w:cs="Segoe UI"/>
          <w:sz w:val="24"/>
          <w:szCs w:val="24"/>
        </w:rPr>
        <w:t>Em suma, a presente proposta de lei não é apenas uma questão de saúde, mas de justiça social e dignidade. O fornecimento de sensores de glicemia contínua para pessoas com DM1 é um investimento na saúde pública, que resultará na redução de hospitalizações por complicações da doença, diminuindo os custos para o sistema de saúde a longo prazo. Mais importante, é um passo decisivo para assegurar a cada pessoa com diabetes tipo 1 o direito a uma vida mais segura, autônoma e plena</w:t>
      </w:r>
      <w:r w:rsidR="007B3F07" w:rsidRPr="007B3F07">
        <w:rPr>
          <w:rFonts w:ascii="Segoe UI" w:hAnsi="Segoe UI" w:cs="Segoe UI"/>
          <w:sz w:val="24"/>
          <w:szCs w:val="24"/>
        </w:rPr>
        <w:t>.</w:t>
      </w:r>
      <w:r w:rsidR="00D062F1" w:rsidRPr="00D062F1">
        <w:rPr>
          <w:rFonts w:ascii="Segoe UI" w:hAnsi="Segoe UI" w:cs="Segoe UI"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FC1908">
        <w:rPr>
          <w:rFonts w:ascii="Segoe UI" w:hAnsi="Segoe UI" w:cs="Segoe UI"/>
          <w:b/>
          <w:sz w:val="24"/>
          <w:szCs w:val="24"/>
        </w:rPr>
        <w:t>02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FC1908">
        <w:rPr>
          <w:rFonts w:ascii="Segoe UI" w:hAnsi="Segoe UI" w:cs="Segoe UI"/>
          <w:b/>
          <w:sz w:val="24"/>
          <w:szCs w:val="24"/>
        </w:rPr>
        <w:t>fevereiro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3132D2FF" w14:textId="77777777" w:rsid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38CB4663" w14:textId="05D55B87" w:rsidR="00D62F5B" w:rsidRPr="003C2953" w:rsidRDefault="00D62F5B" w:rsidP="003C2953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sectPr w:rsidR="00D62F5B" w:rsidRPr="003C295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05E5" w14:textId="77777777" w:rsidR="008F776F" w:rsidRDefault="008F776F">
      <w:r>
        <w:separator/>
      </w:r>
    </w:p>
  </w:endnote>
  <w:endnote w:type="continuationSeparator" w:id="0">
    <w:p w14:paraId="126D6944" w14:textId="77777777" w:rsidR="008F776F" w:rsidRDefault="008F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8D9E" w14:textId="77777777" w:rsidR="008F776F" w:rsidRDefault="008F776F">
      <w:r>
        <w:separator/>
      </w:r>
    </w:p>
  </w:footnote>
  <w:footnote w:type="continuationSeparator" w:id="0">
    <w:p w14:paraId="1E19725C" w14:textId="77777777" w:rsidR="008F776F" w:rsidRDefault="008F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16495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158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295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5E90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5F62"/>
    <w:rsid w:val="007A6D6D"/>
    <w:rsid w:val="007B1CD3"/>
    <w:rsid w:val="007B395A"/>
    <w:rsid w:val="007B3F07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8F776F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07F5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6458E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C08"/>
    <w:rsid w:val="00D51D9E"/>
    <w:rsid w:val="00D520CD"/>
    <w:rsid w:val="00D522D4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3BA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47B25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2026-01-29T18:09:00Z</dcterms:created>
  <dcterms:modified xsi:type="dcterms:W3CDTF">2026-01-29T18:09:00Z</dcterms:modified>
</cp:coreProperties>
</file>