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04" w:rsidRPr="008C31DE" w:rsidRDefault="00804904" w:rsidP="00804904">
      <w:pPr>
        <w:pStyle w:val="Ttulo1"/>
        <w:jc w:val="both"/>
        <w:rPr>
          <w:rFonts w:ascii="Times New Roman" w:hAnsi="Times New Roman"/>
          <w:szCs w:val="24"/>
        </w:rPr>
      </w:pPr>
    </w:p>
    <w:p w:rsidR="00804904" w:rsidRPr="00245844" w:rsidRDefault="00804904" w:rsidP="00804904">
      <w:pPr>
        <w:pStyle w:val="Ttulo1"/>
        <w:jc w:val="both"/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</w:pPr>
      <w:r w:rsidRPr="00245844"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  <w:t>PROJETO DE LEI Nº ___ /2026.</w:t>
      </w:r>
    </w:p>
    <w:p w:rsidR="00804904" w:rsidRPr="008C31DE" w:rsidRDefault="00804904" w:rsidP="00804904">
      <w:pPr>
        <w:ind w:left="4395"/>
        <w:jc w:val="both"/>
        <w:rPr>
          <w:szCs w:val="24"/>
        </w:rPr>
      </w:pPr>
    </w:p>
    <w:p w:rsidR="00804904" w:rsidRPr="008C31DE" w:rsidRDefault="00FD3DB2" w:rsidP="00804904">
      <w:pPr>
        <w:ind w:left="5245"/>
        <w:jc w:val="both"/>
        <w:rPr>
          <w:szCs w:val="24"/>
        </w:rPr>
      </w:pPr>
      <w:r>
        <w:t>Institui a Política Estadual de Atenção Integral às Pessoas com Doenças Raras no âmbito do Estado do Tocantins e dá outras providências</w:t>
      </w:r>
      <w:r w:rsidR="00804904" w:rsidRPr="008C31DE">
        <w:rPr>
          <w:szCs w:val="24"/>
        </w:rPr>
        <w:t xml:space="preserve">. </w:t>
      </w: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ind w:left="567"/>
        <w:jc w:val="both"/>
        <w:rPr>
          <w:b/>
          <w:szCs w:val="24"/>
        </w:rPr>
      </w:pPr>
      <w:r w:rsidRPr="008C31DE">
        <w:rPr>
          <w:b/>
          <w:szCs w:val="24"/>
        </w:rPr>
        <w:t>A ASSEMBLEIA LEGISLATIVA DO ESTADO DO TOCANTINS DECRETA:</w:t>
      </w:r>
    </w:p>
    <w:p w:rsidR="00804904" w:rsidRPr="008C31DE" w:rsidRDefault="00804904" w:rsidP="00804904">
      <w:pPr>
        <w:jc w:val="both"/>
        <w:rPr>
          <w:b/>
          <w:bCs/>
          <w:szCs w:val="24"/>
        </w:rPr>
      </w:pP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C201AA">
      <w:pPr>
        <w:jc w:val="center"/>
        <w:outlineLvl w:val="2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CAPÍTULO I</w:t>
      </w:r>
    </w:p>
    <w:p w:rsidR="00804904" w:rsidRPr="008C31DE" w:rsidRDefault="00804904" w:rsidP="00FD3DB2">
      <w:pPr>
        <w:jc w:val="center"/>
        <w:outlineLvl w:val="2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D</w:t>
      </w:r>
      <w:r w:rsidR="00FD3DB2">
        <w:rPr>
          <w:rFonts w:eastAsia="Times New Roman"/>
          <w:b/>
          <w:bCs/>
          <w:szCs w:val="24"/>
          <w:lang w:eastAsia="pt-BR"/>
        </w:rPr>
        <w:t xml:space="preserve">AS DISPOSIÇÕES GERAIS </w:t>
      </w:r>
    </w:p>
    <w:p w:rsidR="00804904" w:rsidRPr="00FD3DB2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 xml:space="preserve">Art. 1º </w:t>
      </w:r>
      <w:r w:rsidR="00FD3DB2">
        <w:t>Fica instituída a Política Estadual de Atenção Integral às Pessoas com Doenças Raras no âmbito do Estado do Tocantins, com a finalidade de promover ações voltadas à promoção da saúde, diagnóstico precoce, tratamento adequado e inclusão social das pessoas acometidas por essas condições</w:t>
      </w:r>
      <w:r w:rsidRPr="008C31DE">
        <w:rPr>
          <w:rFonts w:eastAsia="Times New Roman"/>
          <w:szCs w:val="24"/>
          <w:lang w:eastAsia="pt-BR"/>
        </w:rPr>
        <w:t>.</w:t>
      </w:r>
    </w:p>
    <w:p w:rsidR="00804904" w:rsidRPr="008C31DE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2º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FD3DB2">
        <w:t>Fica instituída a Política Estadual de Atenção Integral às Pessoas com Doenças Raras no âmbito do Estado do Tocantins, com a finalidade de promover ações voltadas à promoção da saúde, diagnóstico precoce, tratamento adequado e inclusão social das pessoas acometidas por essas condições.</w:t>
      </w:r>
    </w:p>
    <w:p w:rsidR="00804904" w:rsidRPr="008C31DE" w:rsidRDefault="00804904" w:rsidP="00804904">
      <w:pPr>
        <w:jc w:val="both"/>
        <w:outlineLvl w:val="2"/>
        <w:rPr>
          <w:szCs w:val="24"/>
        </w:rPr>
      </w:pPr>
    </w:p>
    <w:p w:rsidR="00804904" w:rsidRPr="00DC22A9" w:rsidRDefault="00804904" w:rsidP="00DC22A9">
      <w:pPr>
        <w:pStyle w:val="NormalWeb"/>
        <w:rPr>
          <w:rFonts w:cstheme="minorBidi"/>
          <w:lang w:val="en-US"/>
        </w:rPr>
      </w:pPr>
      <w:r w:rsidRPr="008C31DE">
        <w:rPr>
          <w:b/>
          <w:bCs/>
        </w:rPr>
        <w:lastRenderedPageBreak/>
        <w:t>Art. 3º</w:t>
      </w:r>
      <w:r w:rsidRPr="008C31DE">
        <w:t xml:space="preserve"> </w:t>
      </w:r>
      <w:r w:rsidR="00FD3DB2" w:rsidRPr="00FD3DB2">
        <w:rPr>
          <w:rFonts w:cstheme="minorBidi"/>
          <w:lang w:val="en-US"/>
        </w:rPr>
        <w:t>A Política Estadual observará as diretrizes da Política Nacional de Atenção Integral às Pessoas com Doenças Raras no Sistema Único de Saúde – SUS.</w:t>
      </w:r>
    </w:p>
    <w:p w:rsidR="00FD3DB2" w:rsidRPr="00FD3DB2" w:rsidRDefault="00FD3DB2" w:rsidP="00FD3DB2">
      <w:pPr>
        <w:pStyle w:val="Ttulo2"/>
        <w:jc w:val="center"/>
        <w:rPr>
          <w:rFonts w:ascii="Times New Roman" w:eastAsia="Times New Roman" w:hAnsi="Times New Roman" w:cstheme="minorBidi"/>
          <w:color w:val="auto"/>
          <w:sz w:val="24"/>
          <w:szCs w:val="24"/>
          <w:lang w:eastAsia="pt-BR"/>
        </w:rPr>
      </w:pPr>
      <w:r w:rsidRPr="00FD3DB2">
        <w:rPr>
          <w:rFonts w:ascii="Times New Roman" w:eastAsia="Times New Roman" w:hAnsi="Times New Roman" w:cstheme="minorBidi"/>
          <w:color w:val="auto"/>
          <w:sz w:val="24"/>
          <w:szCs w:val="24"/>
          <w:lang w:eastAsia="pt-BR"/>
        </w:rPr>
        <w:t>CAPÍTULO II</w:t>
      </w:r>
    </w:p>
    <w:p w:rsidR="00804904" w:rsidRPr="00FD3DB2" w:rsidRDefault="00FD3DB2" w:rsidP="00FD3DB2">
      <w:pPr>
        <w:pStyle w:val="Ttulo3"/>
        <w:jc w:val="center"/>
        <w:rPr>
          <w:rFonts w:ascii="Times New Roman" w:eastAsia="Times New Roman" w:hAnsi="Times New Roman" w:cstheme="minorBidi"/>
          <w:color w:val="auto"/>
          <w:szCs w:val="24"/>
          <w:lang w:eastAsia="pt-BR"/>
        </w:rPr>
      </w:pPr>
      <w:r w:rsidRPr="00FD3DB2">
        <w:rPr>
          <w:rFonts w:ascii="Times New Roman" w:eastAsia="Times New Roman" w:hAnsi="Times New Roman" w:cstheme="minorBidi"/>
          <w:color w:val="auto"/>
          <w:szCs w:val="24"/>
          <w:lang w:eastAsia="pt-BR"/>
        </w:rPr>
        <w:t>DOS OBJETIVOS</w:t>
      </w:r>
    </w:p>
    <w:p w:rsidR="00804904" w:rsidRPr="008C31DE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4º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FD3DB2">
        <w:rPr>
          <w:rFonts w:eastAsia="Times New Roman"/>
          <w:szCs w:val="24"/>
          <w:lang w:eastAsia="pt-BR"/>
        </w:rPr>
        <w:t>s</w:t>
      </w:r>
      <w:r w:rsidR="00FD3DB2">
        <w:t>ão objetivos da Política Estadual de Atenção Integral às Pessoas com Doenças Raras:</w:t>
      </w:r>
      <w:r w:rsidRPr="008C31DE">
        <w:rPr>
          <w:rFonts w:eastAsia="Times New Roman"/>
          <w:szCs w:val="24"/>
          <w:lang w:eastAsia="pt-BR"/>
        </w:rPr>
        <w:t>:</w:t>
      </w:r>
    </w:p>
    <w:p w:rsidR="00804904" w:rsidRPr="008C31DE" w:rsidRDefault="00804904" w:rsidP="00804904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  <w:r w:rsidRPr="008C31DE">
        <w:rPr>
          <w:rFonts w:eastAsia="Times New Roman"/>
          <w:szCs w:val="24"/>
          <w:lang w:eastAsia="pt-BR"/>
        </w:rPr>
        <w:t xml:space="preserve">I - </w:t>
      </w:r>
      <w:r w:rsidR="00FD3DB2">
        <w:t>promover o diagnóstico precoce e a identificação adequada das doenças raras, observados os protocolos clínicos e diretrizes terapêuticas vigentes;</w:t>
      </w:r>
    </w:p>
    <w:p w:rsidR="00804904" w:rsidRPr="008C31DE" w:rsidRDefault="00804904" w:rsidP="00804904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  <w:r w:rsidRPr="008C31DE">
        <w:rPr>
          <w:rFonts w:eastAsia="Times New Roman"/>
          <w:szCs w:val="24"/>
          <w:lang w:eastAsia="pt-BR"/>
        </w:rPr>
        <w:t xml:space="preserve">II - </w:t>
      </w:r>
      <w:r w:rsidR="00FD3DB2">
        <w:t>organizar a linha de cuidado no âmbito da Rede de Atenção à Saúde (RAS)</w:t>
      </w:r>
      <w:r w:rsidRPr="008C31DE">
        <w:rPr>
          <w:rFonts w:eastAsia="Times New Roman"/>
          <w:szCs w:val="24"/>
          <w:lang w:eastAsia="pt-BR"/>
        </w:rPr>
        <w:t>;</w:t>
      </w:r>
    </w:p>
    <w:p w:rsidR="00804904" w:rsidRPr="008C31DE" w:rsidRDefault="00804904" w:rsidP="00804904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  <w:r w:rsidRPr="008C31DE">
        <w:rPr>
          <w:rFonts w:eastAsia="Times New Roman"/>
          <w:szCs w:val="24"/>
          <w:lang w:eastAsia="pt-BR"/>
        </w:rPr>
        <w:t xml:space="preserve">III - </w:t>
      </w:r>
      <w:r w:rsidR="00FD3DB2">
        <w:t>fortalecer a integração entre Atenção Primária, Atenção Especializada e serviços hospitalares de referência</w:t>
      </w:r>
      <w:r w:rsidRPr="008C31DE">
        <w:rPr>
          <w:rFonts w:eastAsia="Times New Roman"/>
          <w:szCs w:val="24"/>
          <w:lang w:eastAsia="pt-BR"/>
        </w:rPr>
        <w:t>;</w:t>
      </w:r>
    </w:p>
    <w:p w:rsidR="00804904" w:rsidRPr="008C31DE" w:rsidRDefault="00804904" w:rsidP="00804904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  <w:r w:rsidRPr="008C31DE">
        <w:rPr>
          <w:rFonts w:eastAsia="Times New Roman"/>
          <w:szCs w:val="24"/>
          <w:lang w:eastAsia="pt-BR"/>
        </w:rPr>
        <w:t xml:space="preserve">IV - </w:t>
      </w:r>
      <w:r w:rsidR="00FD3DB2">
        <w:t>fomentar a capacitação permanente de profissionais de saúde</w:t>
      </w:r>
      <w:r w:rsidRPr="008C31DE">
        <w:rPr>
          <w:rFonts w:eastAsia="Times New Roman"/>
          <w:szCs w:val="24"/>
          <w:lang w:eastAsia="pt-BR"/>
        </w:rPr>
        <w:t>;</w:t>
      </w:r>
    </w:p>
    <w:p w:rsidR="00804904" w:rsidRPr="008C31DE" w:rsidRDefault="00804904" w:rsidP="00804904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  <w:r w:rsidRPr="008C31DE">
        <w:rPr>
          <w:rFonts w:eastAsia="Times New Roman"/>
          <w:szCs w:val="24"/>
          <w:lang w:eastAsia="pt-BR"/>
        </w:rPr>
        <w:t xml:space="preserve">V - </w:t>
      </w:r>
      <w:r w:rsidR="00FD3DB2">
        <w:t>Incentivar ações de apoio às famílias e cuidadores</w:t>
      </w:r>
      <w:r w:rsidRPr="008C31DE">
        <w:rPr>
          <w:rFonts w:eastAsia="Times New Roman"/>
          <w:szCs w:val="24"/>
          <w:lang w:eastAsia="pt-BR"/>
        </w:rPr>
        <w:t>;</w:t>
      </w:r>
    </w:p>
    <w:p w:rsidR="00804904" w:rsidRPr="008C31DE" w:rsidRDefault="00804904" w:rsidP="00804904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  <w:r w:rsidRPr="008C31DE">
        <w:rPr>
          <w:rFonts w:eastAsia="Times New Roman"/>
          <w:szCs w:val="24"/>
          <w:lang w:eastAsia="pt-BR"/>
        </w:rPr>
        <w:t xml:space="preserve">VII - </w:t>
      </w:r>
      <w:r w:rsidR="00FD3DB2">
        <w:t>estimular a produção de dados epidemiológicos e o monitoramento dos casos no âmbito estadual</w:t>
      </w:r>
      <w:r w:rsidRPr="008C31DE">
        <w:rPr>
          <w:rFonts w:eastAsia="Times New Roman"/>
          <w:szCs w:val="24"/>
          <w:lang w:eastAsia="pt-BR"/>
        </w:rPr>
        <w:t>;</w:t>
      </w:r>
    </w:p>
    <w:p w:rsidR="00804904" w:rsidRPr="00DC22A9" w:rsidRDefault="00804904" w:rsidP="00DC22A9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  <w:r w:rsidRPr="008C31DE">
        <w:rPr>
          <w:rFonts w:eastAsia="Times New Roman"/>
          <w:szCs w:val="24"/>
          <w:lang w:eastAsia="pt-BR"/>
        </w:rPr>
        <w:t xml:space="preserve">VIII - </w:t>
      </w:r>
      <w:r w:rsidR="00FD3DB2">
        <w:t>promover a inclusão social e educacional das pessoas com doenças raras</w:t>
      </w:r>
      <w:r w:rsidRPr="008C31DE">
        <w:rPr>
          <w:rFonts w:eastAsia="Times New Roman"/>
          <w:szCs w:val="24"/>
          <w:lang w:eastAsia="pt-BR"/>
        </w:rPr>
        <w:t>.</w:t>
      </w:r>
    </w:p>
    <w:p w:rsidR="00FD3DB2" w:rsidRPr="00FD3DB2" w:rsidRDefault="00FD3DB2" w:rsidP="00FD3DB2">
      <w:pPr>
        <w:pStyle w:val="Ttulo3"/>
        <w:jc w:val="center"/>
        <w:rPr>
          <w:rFonts w:ascii="Times New Roman" w:eastAsia="Times New Roman" w:hAnsi="Times New Roman" w:cstheme="minorBidi"/>
          <w:color w:val="auto"/>
          <w:szCs w:val="24"/>
          <w:lang w:eastAsia="pt-BR"/>
        </w:rPr>
      </w:pPr>
      <w:r w:rsidRPr="00FD3DB2">
        <w:rPr>
          <w:rFonts w:ascii="Times New Roman" w:eastAsia="Times New Roman" w:hAnsi="Times New Roman" w:cstheme="minorBidi"/>
          <w:color w:val="auto"/>
          <w:szCs w:val="24"/>
          <w:lang w:eastAsia="pt-BR"/>
        </w:rPr>
        <w:t>CAPÍTULO III</w:t>
      </w:r>
    </w:p>
    <w:p w:rsidR="00FD3DB2" w:rsidRPr="00FD3DB2" w:rsidRDefault="00FD3DB2" w:rsidP="00FD3DB2">
      <w:pPr>
        <w:pStyle w:val="Ttulo3"/>
        <w:jc w:val="center"/>
        <w:rPr>
          <w:rFonts w:ascii="Times New Roman" w:eastAsia="Times New Roman" w:hAnsi="Times New Roman" w:cstheme="minorBidi"/>
          <w:color w:val="auto"/>
          <w:szCs w:val="24"/>
          <w:lang w:eastAsia="pt-BR"/>
        </w:rPr>
      </w:pPr>
      <w:r w:rsidRPr="00FD3DB2">
        <w:rPr>
          <w:rFonts w:ascii="Times New Roman" w:eastAsia="Times New Roman" w:hAnsi="Times New Roman" w:cstheme="minorBidi"/>
          <w:color w:val="auto"/>
          <w:szCs w:val="24"/>
          <w:lang w:eastAsia="pt-BR"/>
        </w:rPr>
        <w:t>DAS DIRETRIZES</w:t>
      </w:r>
    </w:p>
    <w:p w:rsidR="00804904" w:rsidRDefault="00804904" w:rsidP="00804904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5º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FD3DB2">
        <w:t>A implementação da Política observará as seguintes diretrizes:</w:t>
      </w:r>
    </w:p>
    <w:p w:rsidR="00FD3DB2" w:rsidRDefault="00FD3DB2" w:rsidP="00804904">
      <w:pPr>
        <w:spacing w:before="240" w:after="240"/>
        <w:jc w:val="both"/>
      </w:pPr>
      <w:r>
        <w:tab/>
      </w:r>
      <w:r w:rsidRPr="008C31DE">
        <w:rPr>
          <w:rFonts w:eastAsia="Times New Roman"/>
          <w:szCs w:val="24"/>
          <w:lang w:eastAsia="pt-BR"/>
        </w:rPr>
        <w:t xml:space="preserve">I - </w:t>
      </w:r>
      <w:r w:rsidR="00DC22A9">
        <w:t>atenção humanizada e centrada nas necessidades da pessoa</w:t>
      </w:r>
      <w:r>
        <w:t>;</w:t>
      </w:r>
    </w:p>
    <w:p w:rsidR="00DC22A9" w:rsidRDefault="00DC22A9" w:rsidP="00804904">
      <w:pPr>
        <w:spacing w:before="240" w:after="240"/>
        <w:jc w:val="both"/>
      </w:pPr>
      <w:r>
        <w:tab/>
        <w:t>II – articulação intersetorial entre saúde, assistência social e educação;</w:t>
      </w:r>
    </w:p>
    <w:p w:rsidR="00DC22A9" w:rsidRDefault="00DC22A9" w:rsidP="00DC22A9">
      <w:pPr>
        <w:spacing w:before="240" w:after="240"/>
        <w:ind w:left="709"/>
        <w:jc w:val="both"/>
      </w:pPr>
      <w:r>
        <w:lastRenderedPageBreak/>
        <w:tab/>
        <w:t>III – cooperação com municípios, universidades, centros de pesquisa e entidades da      sociedade civil;</w:t>
      </w:r>
    </w:p>
    <w:p w:rsidR="00DC22A9" w:rsidRDefault="00DC22A9" w:rsidP="00DC22A9">
      <w:pPr>
        <w:spacing w:before="240" w:after="240"/>
        <w:ind w:left="709"/>
        <w:jc w:val="both"/>
      </w:pPr>
      <w:r>
        <w:t>IV – observância das normas do SUS e dos protocolos clínicos estabelecidos pelo Ministério da Saúde;</w:t>
      </w:r>
    </w:p>
    <w:p w:rsidR="00DC22A9" w:rsidRDefault="00DC22A9" w:rsidP="00DC22A9">
      <w:pPr>
        <w:spacing w:before="240" w:after="240"/>
        <w:ind w:left="709"/>
        <w:jc w:val="both"/>
      </w:pPr>
      <w:r>
        <w:t>V – estímulo à redução das desigualdades regionais no acesso aos serviços.</w:t>
      </w:r>
    </w:p>
    <w:p w:rsidR="00DC22A9" w:rsidRPr="00DC22A9" w:rsidRDefault="00DC22A9" w:rsidP="00DC22A9">
      <w:pPr>
        <w:pStyle w:val="Ttulo3"/>
        <w:jc w:val="center"/>
        <w:rPr>
          <w:rFonts w:ascii="Times New Roman" w:eastAsia="Times New Roman" w:hAnsi="Times New Roman" w:cstheme="minorBidi"/>
          <w:color w:val="auto"/>
          <w:szCs w:val="24"/>
          <w:lang w:eastAsia="pt-BR"/>
        </w:rPr>
      </w:pPr>
      <w:r w:rsidRPr="00DC22A9">
        <w:rPr>
          <w:rFonts w:ascii="Times New Roman" w:eastAsia="Times New Roman" w:hAnsi="Times New Roman" w:cstheme="minorBidi"/>
          <w:color w:val="auto"/>
          <w:szCs w:val="24"/>
          <w:lang w:eastAsia="pt-BR"/>
        </w:rPr>
        <w:t>CAPÍTULO IV</w:t>
      </w:r>
    </w:p>
    <w:p w:rsidR="00DC22A9" w:rsidRPr="00DC22A9" w:rsidRDefault="00DC22A9" w:rsidP="00DC22A9">
      <w:pPr>
        <w:pStyle w:val="Ttulo3"/>
        <w:jc w:val="center"/>
        <w:rPr>
          <w:rFonts w:ascii="Times New Roman" w:eastAsia="Times New Roman" w:hAnsi="Times New Roman" w:cstheme="minorBidi"/>
          <w:color w:val="auto"/>
          <w:szCs w:val="24"/>
          <w:lang w:eastAsia="pt-BR"/>
        </w:rPr>
      </w:pPr>
      <w:r w:rsidRPr="00DC22A9">
        <w:rPr>
          <w:rFonts w:ascii="Times New Roman" w:eastAsia="Times New Roman" w:hAnsi="Times New Roman" w:cstheme="minorBidi"/>
          <w:color w:val="auto"/>
          <w:szCs w:val="24"/>
          <w:lang w:eastAsia="pt-BR"/>
        </w:rPr>
        <w:t>DA ORGANIZAÇÃO DA REDE</w:t>
      </w:r>
    </w:p>
    <w:p w:rsidR="00804904" w:rsidRPr="008C31DE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6º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DC22A9">
        <w:t>O Poder Executivo poderá definir unidades de referência para o atendimento às pessoas com doenças raras, observada a organização regionalizada da Rede de Atenção à Saúde.</w:t>
      </w:r>
      <w:r w:rsidRPr="008C31DE">
        <w:rPr>
          <w:rFonts w:eastAsia="Times New Roman"/>
          <w:szCs w:val="24"/>
          <w:lang w:eastAsia="pt-BR"/>
        </w:rPr>
        <w:t xml:space="preserve"> </w:t>
      </w:r>
    </w:p>
    <w:p w:rsidR="00804904" w:rsidRPr="008C31DE" w:rsidRDefault="00804904" w:rsidP="00DC22A9">
      <w:pPr>
        <w:pStyle w:val="NormalWeb"/>
      </w:pPr>
      <w:r w:rsidRPr="008C31DE">
        <w:rPr>
          <w:b/>
          <w:bCs/>
        </w:rPr>
        <w:t>Art. 7º</w:t>
      </w:r>
      <w:r w:rsidRPr="008C31DE">
        <w:t xml:space="preserve"> </w:t>
      </w:r>
      <w:r w:rsidR="00DC22A9">
        <w:t>A linha de cuidado será estruturada de forma integrada entre a Atenção Primária e os serviços especializados, conforme planejamento da Secretaria de Estado da Saúde.</w:t>
      </w:r>
    </w:p>
    <w:p w:rsidR="00DC22A9" w:rsidRPr="00DC22A9" w:rsidRDefault="00DC22A9" w:rsidP="00DC22A9">
      <w:pPr>
        <w:pStyle w:val="Ttulo3"/>
        <w:jc w:val="center"/>
        <w:rPr>
          <w:rFonts w:ascii="Times New Roman" w:eastAsia="Times New Roman" w:hAnsi="Times New Roman" w:cstheme="minorBidi"/>
          <w:color w:val="auto"/>
          <w:szCs w:val="24"/>
          <w:lang w:eastAsia="pt-BR"/>
        </w:rPr>
      </w:pPr>
      <w:r w:rsidRPr="00DC22A9">
        <w:rPr>
          <w:rFonts w:ascii="Times New Roman" w:eastAsia="Times New Roman" w:hAnsi="Times New Roman" w:cstheme="minorBidi"/>
          <w:color w:val="auto"/>
          <w:szCs w:val="24"/>
          <w:lang w:eastAsia="pt-BR"/>
        </w:rPr>
        <w:t>CAPÍTULO V</w:t>
      </w:r>
    </w:p>
    <w:p w:rsidR="00804904" w:rsidRPr="00DC22A9" w:rsidRDefault="00DC22A9" w:rsidP="00DC22A9">
      <w:pPr>
        <w:pStyle w:val="Ttulo3"/>
        <w:jc w:val="center"/>
        <w:rPr>
          <w:rFonts w:ascii="Times New Roman" w:eastAsia="Times New Roman" w:hAnsi="Times New Roman" w:cstheme="minorBidi"/>
          <w:color w:val="auto"/>
          <w:szCs w:val="24"/>
          <w:lang w:eastAsia="pt-BR"/>
        </w:rPr>
      </w:pPr>
      <w:r w:rsidRPr="00DC22A9">
        <w:rPr>
          <w:rFonts w:ascii="Times New Roman" w:eastAsia="Times New Roman" w:hAnsi="Times New Roman" w:cstheme="minorBidi"/>
          <w:color w:val="auto"/>
          <w:szCs w:val="24"/>
          <w:lang w:eastAsia="pt-BR"/>
        </w:rPr>
        <w:t>DISPOSIÇÕES FINAIS</w:t>
      </w:r>
    </w:p>
    <w:p w:rsidR="00804904" w:rsidRPr="008C31DE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8º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DC22A9">
        <w:t>As ações previstas nesta Lei serão executadas de forma progressiva, conforme planejamento e disponibilidade orçamentária.</w:t>
      </w:r>
    </w:p>
    <w:p w:rsidR="00804904" w:rsidRPr="008C31DE" w:rsidRDefault="00804904" w:rsidP="00804904">
      <w:pPr>
        <w:spacing w:before="240" w:after="240"/>
        <w:ind w:left="567"/>
        <w:jc w:val="both"/>
        <w:rPr>
          <w:rFonts w:eastAsia="Times New Roman"/>
          <w:szCs w:val="24"/>
          <w:lang w:eastAsia="pt-BR"/>
        </w:rPr>
      </w:pPr>
    </w:p>
    <w:p w:rsidR="00804904" w:rsidRPr="008C31DE" w:rsidRDefault="00804904" w:rsidP="00804904">
      <w:pPr>
        <w:spacing w:before="120" w:after="12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9º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DC22A9">
        <w:t>O Poder Executivo poderá regulamentar esta Lei, no que couber</w:t>
      </w:r>
      <w:r w:rsidRPr="008C31DE">
        <w:rPr>
          <w:rFonts w:eastAsia="Times New Roman"/>
          <w:szCs w:val="24"/>
          <w:lang w:eastAsia="pt-BR"/>
        </w:rPr>
        <w:t>.</w:t>
      </w:r>
    </w:p>
    <w:p w:rsidR="00804904" w:rsidRPr="008C31DE" w:rsidRDefault="00804904" w:rsidP="00DC22A9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10.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DC22A9">
        <w:t>Esta Lei entra em vigor na data de sua publicação</w:t>
      </w:r>
      <w:r w:rsidRPr="008C31DE">
        <w:rPr>
          <w:rFonts w:eastAsia="Times New Roman"/>
          <w:szCs w:val="24"/>
          <w:lang w:eastAsia="pt-BR"/>
        </w:rPr>
        <w:t>.</w:t>
      </w:r>
    </w:p>
    <w:p w:rsidR="00804904" w:rsidRPr="008C31DE" w:rsidRDefault="00804904" w:rsidP="00804904">
      <w:pPr>
        <w:tabs>
          <w:tab w:val="left" w:pos="3660"/>
          <w:tab w:val="center" w:pos="4606"/>
        </w:tabs>
        <w:jc w:val="both"/>
        <w:rPr>
          <w:b/>
          <w:szCs w:val="24"/>
        </w:rPr>
      </w:pPr>
    </w:p>
    <w:p w:rsidR="00804904" w:rsidRPr="008C31DE" w:rsidRDefault="00804904" w:rsidP="00804904">
      <w:pPr>
        <w:tabs>
          <w:tab w:val="left" w:pos="3660"/>
          <w:tab w:val="center" w:pos="4606"/>
        </w:tabs>
        <w:jc w:val="both"/>
        <w:rPr>
          <w:b/>
          <w:szCs w:val="24"/>
        </w:rPr>
      </w:pPr>
      <w:r w:rsidRPr="008C31DE">
        <w:rPr>
          <w:b/>
          <w:szCs w:val="24"/>
        </w:rPr>
        <w:tab/>
        <w:t>JUSTIFICATIVA</w:t>
      </w:r>
    </w:p>
    <w:p w:rsidR="00804904" w:rsidRPr="008C31DE" w:rsidRDefault="00DC22A9" w:rsidP="00804904">
      <w:pPr>
        <w:spacing w:before="240" w:after="240"/>
        <w:ind w:firstLine="720"/>
        <w:jc w:val="both"/>
        <w:rPr>
          <w:szCs w:val="24"/>
        </w:rPr>
      </w:pPr>
      <w:r>
        <w:lastRenderedPageBreak/>
        <w:t>O presente Projeto de Lei tem por objetivo instituir, no Estado do Tocantins, a Política Estadual de Atenção Integral às Pessoas com Doenças Raras, em consonância com as diretrizes da Política Nacional de Atenção Integral às Pessoas com Doenças Raras no âmbito do SUS</w:t>
      </w:r>
      <w:r w:rsidR="00804904" w:rsidRPr="008C31DE">
        <w:rPr>
          <w:rFonts w:eastAsia="Times New Roman"/>
          <w:szCs w:val="24"/>
        </w:rPr>
        <w:t xml:space="preserve">. </w:t>
      </w:r>
    </w:p>
    <w:p w:rsidR="00804904" w:rsidRPr="008C31DE" w:rsidRDefault="00DC22A9" w:rsidP="00804904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>Embora individualmente apresentem baixa prevalência, as doenças raras representam significativo desafio à saúde pública, em razão da complexidade diagnóstica, do impacto social e da necessidade de cuidado especializado e contínuo</w:t>
      </w:r>
      <w:r w:rsidR="00804904" w:rsidRPr="008C31DE">
        <w:rPr>
          <w:rFonts w:eastAsia="Times New Roman"/>
          <w:szCs w:val="24"/>
        </w:rPr>
        <w:t>.</w:t>
      </w:r>
    </w:p>
    <w:p w:rsidR="00804904" w:rsidRPr="008C31DE" w:rsidRDefault="00DC22A9" w:rsidP="00804904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>A proposta busca estruturar a organização da linha de cuidado, fortalecer a integração entre níveis assistenciais e promover capacitação profissional, sem criar obrigações incompatíveis com a organização federativa do SUS ou com a competência administrativa do Poder Executivo</w:t>
      </w:r>
      <w:r w:rsidR="00804904" w:rsidRPr="008C31DE">
        <w:rPr>
          <w:rFonts w:eastAsia="Times New Roman"/>
          <w:szCs w:val="24"/>
        </w:rPr>
        <w:t xml:space="preserve">. </w:t>
      </w:r>
    </w:p>
    <w:p w:rsidR="00804904" w:rsidRPr="00DC22A9" w:rsidRDefault="00DC22A9" w:rsidP="00DC22A9">
      <w:pPr>
        <w:spacing w:before="240" w:after="240"/>
        <w:ind w:firstLine="720"/>
        <w:jc w:val="both"/>
        <w:rPr>
          <w:szCs w:val="24"/>
        </w:rPr>
      </w:pPr>
      <w:r>
        <w:t>Trata-se de medida programática e organizacional, voltada à promoção da dignidade humana, ao direito fundamental à saúde e à redução das desigualdades no acesso aos serviços especializados no Estado do Tocantins</w:t>
      </w:r>
      <w:r w:rsidR="00804904" w:rsidRPr="008C31DE">
        <w:rPr>
          <w:rFonts w:eastAsia="Times New Roman"/>
          <w:szCs w:val="24"/>
        </w:rPr>
        <w:t>.</w:t>
      </w:r>
    </w:p>
    <w:p w:rsidR="00804904" w:rsidRPr="00DC22A9" w:rsidRDefault="00804904" w:rsidP="00DC22A9">
      <w:pPr>
        <w:spacing w:before="240" w:after="240"/>
        <w:ind w:firstLine="708"/>
        <w:jc w:val="both"/>
        <w:rPr>
          <w:rFonts w:eastAsia="Times New Roman"/>
          <w:szCs w:val="24"/>
        </w:rPr>
      </w:pPr>
      <w:r w:rsidRPr="008C31DE">
        <w:rPr>
          <w:rFonts w:eastAsia="Times New Roman"/>
          <w:szCs w:val="24"/>
        </w:rPr>
        <w:t xml:space="preserve">Pelo exposto, conclamamos os nobres Pares desta Casa Legislativa ao apoio para aprovação desta lei, consolidando o Tocantins como referência nacional em </w:t>
      </w:r>
      <w:r w:rsidR="009814ED">
        <w:rPr>
          <w:rFonts w:eastAsia="Times New Roman"/>
          <w:szCs w:val="24"/>
        </w:rPr>
        <w:t>saúde</w:t>
      </w:r>
      <w:r w:rsidRPr="008C31DE">
        <w:rPr>
          <w:rFonts w:eastAsia="Times New Roman"/>
          <w:szCs w:val="24"/>
        </w:rPr>
        <w:t>.</w:t>
      </w:r>
      <w:bookmarkStart w:id="0" w:name="_Hlk5027217"/>
    </w:p>
    <w:p w:rsidR="00804904" w:rsidRPr="008C31DE" w:rsidRDefault="00804904" w:rsidP="00804904">
      <w:pPr>
        <w:jc w:val="right"/>
        <w:rPr>
          <w:szCs w:val="24"/>
        </w:rPr>
      </w:pPr>
      <w:r w:rsidRPr="008C31DE">
        <w:rPr>
          <w:szCs w:val="24"/>
        </w:rPr>
        <w:t xml:space="preserve">Sala das Sessões, em </w:t>
      </w:r>
      <w:r w:rsidR="00DC22A9">
        <w:rPr>
          <w:szCs w:val="24"/>
        </w:rPr>
        <w:t>24</w:t>
      </w:r>
      <w:r w:rsidRPr="008C31DE">
        <w:rPr>
          <w:szCs w:val="24"/>
        </w:rPr>
        <w:t xml:space="preserve"> de </w:t>
      </w:r>
      <w:r w:rsidR="00DC22A9">
        <w:rPr>
          <w:szCs w:val="24"/>
        </w:rPr>
        <w:t>fevereiro</w:t>
      </w:r>
      <w:r w:rsidRPr="008C31DE">
        <w:rPr>
          <w:szCs w:val="24"/>
        </w:rPr>
        <w:t xml:space="preserve"> de 20</w:t>
      </w:r>
      <w:r>
        <w:rPr>
          <w:szCs w:val="24"/>
        </w:rPr>
        <w:t>26</w:t>
      </w:r>
      <w:r w:rsidRPr="008C31DE">
        <w:rPr>
          <w:szCs w:val="24"/>
        </w:rPr>
        <w:t>.</w:t>
      </w:r>
      <w:bookmarkEnd w:id="0"/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_________________________________________________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Valdemar Júnior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Deputado Estadual</w:t>
      </w:r>
    </w:p>
    <w:p w:rsidR="00804904" w:rsidRPr="00BE416D" w:rsidRDefault="00804904" w:rsidP="00804904">
      <w:pPr>
        <w:jc w:val="center"/>
        <w:rPr>
          <w:noProof/>
          <w:lang w:eastAsia="pt-BR"/>
        </w:rPr>
      </w:pPr>
    </w:p>
    <w:p w:rsidR="00926ABB" w:rsidRPr="00804904" w:rsidRDefault="00926ABB" w:rsidP="00804904">
      <w:pPr>
        <w:jc w:val="both"/>
      </w:pPr>
    </w:p>
    <w:sectPr w:rsidR="00926ABB" w:rsidRPr="00804904" w:rsidSect="00804904">
      <w:headerReference w:type="default" r:id="rId8"/>
      <w:pgSz w:w="11907" w:h="16840" w:code="9"/>
      <w:pgMar w:top="1417" w:right="170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86" w:rsidRDefault="00366F86" w:rsidP="00B35C1A">
      <w:pPr>
        <w:spacing w:line="240" w:lineRule="auto"/>
      </w:pPr>
      <w:r>
        <w:separator/>
      </w:r>
    </w:p>
  </w:endnote>
  <w:endnote w:type="continuationSeparator" w:id="1">
    <w:p w:rsidR="00366F86" w:rsidRDefault="00366F86" w:rsidP="00B35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86" w:rsidRDefault="00366F86" w:rsidP="00B35C1A">
      <w:pPr>
        <w:spacing w:line="240" w:lineRule="auto"/>
      </w:pPr>
      <w:r>
        <w:separator/>
      </w:r>
    </w:p>
  </w:footnote>
  <w:footnote w:type="continuationSeparator" w:id="1">
    <w:p w:rsidR="00366F86" w:rsidRDefault="00366F86" w:rsidP="00B35C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B2" w:rsidRDefault="00AF6D5D" w:rsidP="00FD3DB2">
    <w:pPr>
      <w:jc w:val="center"/>
      <w:rPr>
        <w:rFonts w:ascii="Calibri" w:hAnsi="Calibri" w:cs="Arial"/>
        <w:b/>
        <w:sz w:val="28"/>
        <w:szCs w:val="28"/>
      </w:rPr>
    </w:pPr>
    <w:r w:rsidRPr="00AF6D5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marca-v2 (1)" style="position:absolute;left:0;text-align:left;margin-left:386.25pt;margin-top:-23.9pt;width:140.9pt;height:103.8pt;z-index:251661312;visibility:visible">
          <v:imagedata r:id="rId1" o:title="marca-v2 (1)"/>
        </v:shape>
      </w:pict>
    </w:r>
    <w:r w:rsidRPr="00AF6D5D">
      <w:rPr>
        <w:noProof/>
      </w:rPr>
      <w:pict>
        <v:shape id="Imagem 7" o:spid="_x0000_s2049" type="#_x0000_t75" style="position:absolute;left:0;text-align:left;margin-left:0;margin-top:11.55pt;width:89.25pt;height:106.5pt;z-index:-251656192;visibility:visible;mso-position-horizontal:center;mso-position-horizontal-relative:margin;mso-position-vertical-relative:page" wrapcoords="-182 0 -182 21296 21600 21296 21600 0 -182 0">
          <v:imagedata r:id="rId2" o:title=""/>
          <w10:wrap type="tight" anchorx="margin" anchory="page"/>
        </v:shape>
      </w:pict>
    </w:r>
    <w:r w:rsidR="00FD3DB2">
      <w:rPr>
        <w:rFonts w:ascii="Calibri" w:hAnsi="Calibri" w:cs="Arial"/>
        <w:b/>
        <w:sz w:val="28"/>
        <w:szCs w:val="28"/>
      </w:rPr>
      <w:t xml:space="preserve">  </w:t>
    </w: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tabs>
        <w:tab w:val="left" w:pos="3261"/>
      </w:tabs>
      <w:ind w:left="-142" w:firstLine="426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FD3DB2" w:rsidRPr="000D5259" w:rsidRDefault="00FD3DB2" w:rsidP="00FD3DB2">
    <w:pPr>
      <w:ind w:firstLine="284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FD3DB2" w:rsidRDefault="00FD3D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4C3210"/>
    <w:multiLevelType w:val="multilevel"/>
    <w:tmpl w:val="87621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45844"/>
    <w:rsid w:val="0029639D"/>
    <w:rsid w:val="00326F90"/>
    <w:rsid w:val="00366F86"/>
    <w:rsid w:val="00454CA9"/>
    <w:rsid w:val="00703847"/>
    <w:rsid w:val="00804904"/>
    <w:rsid w:val="00926ABB"/>
    <w:rsid w:val="009814ED"/>
    <w:rsid w:val="00AA1D8D"/>
    <w:rsid w:val="00AB19F9"/>
    <w:rsid w:val="00AF6D5D"/>
    <w:rsid w:val="00B35C1A"/>
    <w:rsid w:val="00B47730"/>
    <w:rsid w:val="00C201AA"/>
    <w:rsid w:val="00CB0664"/>
    <w:rsid w:val="00DC22A9"/>
    <w:rsid w:val="00FC693F"/>
    <w:rsid w:val="00FD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1">
    <w:name w:val="Lista Clara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adeClara1">
    <w:name w:val="Grade Clara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mentoMdio11">
    <w:name w:val="Sombreamento Médio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dia21">
    <w:name w:val="Lista Média 2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Mdia11">
    <w:name w:val="Grade Média 1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adeMdia21">
    <w:name w:val="Grade Média 2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Escura1">
    <w:name w:val="Lista Escura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mentoColorido1">
    <w:name w:val="Sombreamento Colorido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Colorida1">
    <w:name w:val="Lista Colorida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adeColorida1">
    <w:name w:val="Grade Colorida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D3D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668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Eduardo Lacerda Rocha Santos</cp:lastModifiedBy>
  <cp:revision>5</cp:revision>
  <dcterms:created xsi:type="dcterms:W3CDTF">2013-12-23T23:15:00Z</dcterms:created>
  <dcterms:modified xsi:type="dcterms:W3CDTF">2026-03-03T12:41:00Z</dcterms:modified>
  <cp:category/>
</cp:coreProperties>
</file>