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04" w:rsidRPr="008C31DE" w:rsidRDefault="00804904" w:rsidP="00804904">
      <w:pPr>
        <w:pStyle w:val="Ttulo1"/>
        <w:jc w:val="both"/>
        <w:rPr>
          <w:rFonts w:ascii="Times New Roman" w:hAnsi="Times New Roman"/>
          <w:szCs w:val="24"/>
        </w:rPr>
      </w:pPr>
    </w:p>
    <w:p w:rsidR="00804904" w:rsidRPr="00245844" w:rsidRDefault="00804904" w:rsidP="00804904">
      <w:pPr>
        <w:pStyle w:val="Ttulo1"/>
        <w:jc w:val="both"/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</w:pPr>
      <w:r w:rsidRPr="00245844"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  <w:t>PROJETO DE LEI Nº ___ /2026.</w:t>
      </w:r>
    </w:p>
    <w:p w:rsidR="00804904" w:rsidRPr="008C31DE" w:rsidRDefault="00804904" w:rsidP="00804904">
      <w:pPr>
        <w:ind w:left="4395"/>
        <w:jc w:val="both"/>
        <w:rPr>
          <w:szCs w:val="24"/>
        </w:rPr>
      </w:pPr>
    </w:p>
    <w:p w:rsidR="00804904" w:rsidRPr="008C31DE" w:rsidRDefault="00C444A3" w:rsidP="00804904">
      <w:pPr>
        <w:ind w:left="5245"/>
        <w:jc w:val="both"/>
        <w:rPr>
          <w:szCs w:val="24"/>
        </w:rPr>
      </w:pPr>
      <w:r>
        <w:t>Institui, no âmbito do Estado do Tocantins, o Selo “Academia Inclusiva”, destinado a reconhecer academias e centros esportivos que promovam acessibilidade e inclusão de pessoas com deficiência, e dá outras providências</w:t>
      </w:r>
      <w:r w:rsidR="00804904" w:rsidRPr="008C31DE">
        <w:rPr>
          <w:szCs w:val="24"/>
        </w:rPr>
        <w:t xml:space="preserve">. </w:t>
      </w: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ind w:left="567"/>
        <w:jc w:val="both"/>
        <w:rPr>
          <w:b/>
          <w:szCs w:val="24"/>
        </w:rPr>
      </w:pPr>
      <w:r w:rsidRPr="008C31DE">
        <w:rPr>
          <w:b/>
          <w:szCs w:val="24"/>
        </w:rPr>
        <w:t>A ASSEMBLEIA LEGISLATIVA DO ESTADO DO TOCANTINS DECRETA:</w:t>
      </w:r>
    </w:p>
    <w:p w:rsidR="00804904" w:rsidRPr="008C31DE" w:rsidRDefault="00804904" w:rsidP="00804904">
      <w:pPr>
        <w:jc w:val="both"/>
        <w:rPr>
          <w:b/>
          <w:bCs/>
          <w:szCs w:val="24"/>
        </w:rPr>
      </w:pPr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FD3DB2" w:rsidRDefault="00804904" w:rsidP="00804904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 xml:space="preserve">Art. 1º </w:t>
      </w:r>
      <w:r w:rsidR="00C444A3">
        <w:t>Fica instituído, no âmbito do Estado do Tocantins, o Selo “Academia Inclusiva”, destinado a reconhecer academias, centros esportivos e estabelecimentos congêneres que adotem medidas efetivas de acessibilidade e inclusão de pessoas com deficiência</w:t>
      </w:r>
      <w:r w:rsidRPr="008C31DE">
        <w:rPr>
          <w:rFonts w:eastAsia="Times New Roman"/>
          <w:szCs w:val="24"/>
          <w:lang w:eastAsia="pt-BR"/>
        </w:rPr>
        <w:t>.</w:t>
      </w:r>
    </w:p>
    <w:p w:rsidR="00804904" w:rsidRDefault="00804904" w:rsidP="00804904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2º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C444A3">
        <w:t>Para fins de concessão do Selo “Academia Inclusiva”, poderão ser observados, entre outros, os seguintes critérios</w:t>
      </w:r>
      <w:r w:rsidR="00A53F42">
        <w:t>:</w:t>
      </w:r>
    </w:p>
    <w:p w:rsidR="00C444A3" w:rsidRDefault="00C444A3" w:rsidP="00C444A3">
      <w:pPr>
        <w:pStyle w:val="NormalWeb"/>
        <w:ind w:left="720"/>
      </w:pPr>
      <w:r>
        <w:t>I – adaptação do espaço físico em conformidade com as normas técnicas de acessibilidade vigentes;</w:t>
      </w:r>
    </w:p>
    <w:p w:rsidR="00C444A3" w:rsidRDefault="00C444A3" w:rsidP="00C444A3">
      <w:pPr>
        <w:pStyle w:val="NormalWeb"/>
        <w:ind w:left="720"/>
      </w:pPr>
      <w:r>
        <w:t>II – disponibilização de equipamentos adaptados e oferta de atividades físicas inclusivas;</w:t>
      </w:r>
    </w:p>
    <w:p w:rsidR="00C444A3" w:rsidRDefault="00C444A3" w:rsidP="00C444A3">
      <w:pPr>
        <w:pStyle w:val="NormalWeb"/>
        <w:ind w:left="720"/>
      </w:pPr>
      <w:r>
        <w:lastRenderedPageBreak/>
        <w:t>III – capacitação de profissionais para atendimento adequado às pessoas com deficiência;</w:t>
      </w:r>
    </w:p>
    <w:p w:rsidR="00C444A3" w:rsidRDefault="00C444A3" w:rsidP="00C444A3">
      <w:pPr>
        <w:pStyle w:val="NormalWeb"/>
        <w:ind w:left="720"/>
      </w:pPr>
      <w:r>
        <w:t>IV – adoção de políticas internas de inclusão e valorização profissional de pessoas com deficiência, observada a legislação federal aplicável;</w:t>
      </w:r>
    </w:p>
    <w:p w:rsidR="00804904" w:rsidRPr="008C31DE" w:rsidRDefault="00C444A3" w:rsidP="00C444A3">
      <w:pPr>
        <w:pStyle w:val="NormalWeb"/>
        <w:ind w:left="720"/>
      </w:pPr>
      <w:r>
        <w:t>V – promoção, apoio ou participação em ações e eventos voltados à inclusão social por meio do esporte.</w:t>
      </w:r>
    </w:p>
    <w:p w:rsidR="004C3B2B" w:rsidRPr="00DC22A9" w:rsidRDefault="00804904" w:rsidP="00C444A3">
      <w:pPr>
        <w:pStyle w:val="NormalWeb"/>
        <w:spacing w:line="360" w:lineRule="auto"/>
        <w:rPr>
          <w:rFonts w:cstheme="minorBidi"/>
          <w:lang w:val="en-US"/>
        </w:rPr>
      </w:pPr>
      <w:r w:rsidRPr="008C31DE">
        <w:rPr>
          <w:b/>
          <w:bCs/>
        </w:rPr>
        <w:t>Art. 3º</w:t>
      </w:r>
      <w:r w:rsidRPr="008C31DE">
        <w:t xml:space="preserve"> </w:t>
      </w:r>
      <w:r w:rsidR="00C444A3">
        <w:t>O Poder Executivo poderá conceder o Selo “Academia Inclusiva”, por meio do órgão competente, após avaliação técnica quanto ao atendimento dos critérios estabelecidos nesta Lei e em sua regulamentação.</w:t>
      </w:r>
    </w:p>
    <w:p w:rsidR="00C444A3" w:rsidRDefault="00804904" w:rsidP="00C444A3">
      <w:pPr>
        <w:pStyle w:val="NormalWeb"/>
        <w:spacing w:line="360" w:lineRule="auto"/>
      </w:pPr>
      <w:r w:rsidRPr="008C31DE">
        <w:rPr>
          <w:b/>
          <w:bCs/>
        </w:rPr>
        <w:t>Art. 4</w:t>
      </w:r>
      <w:r w:rsidR="004C3B2B" w:rsidRPr="008C31DE">
        <w:rPr>
          <w:b/>
          <w:bCs/>
        </w:rPr>
        <w:t>º</w:t>
      </w:r>
      <w:r w:rsidR="004C3B2B" w:rsidRPr="008C31DE">
        <w:t xml:space="preserve"> </w:t>
      </w:r>
      <w:r w:rsidR="00C444A3">
        <w:t>A concessão do selo terá validade definida em regulamento, podendo ser renovada mediante nova avaliação.</w:t>
      </w:r>
    </w:p>
    <w:p w:rsidR="00804904" w:rsidRPr="008C31DE" w:rsidRDefault="00C444A3" w:rsidP="00C444A3">
      <w:pPr>
        <w:pStyle w:val="NormalWeb"/>
        <w:spacing w:line="360" w:lineRule="auto"/>
      </w:pPr>
      <w:r>
        <w:t>Parágrafo único. O estabelecimento certificado poderá utilizar o Selo “Academia Inclusiva” em seus materiais institucionais e publicitários durante o período de validade da certificação.</w:t>
      </w:r>
    </w:p>
    <w:p w:rsidR="00DC22A9" w:rsidRPr="00C444A3" w:rsidRDefault="00804904" w:rsidP="004C3B2B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5º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C444A3">
        <w:t>O Poder Executivo regulamentará esta Lei no que couber</w:t>
      </w:r>
      <w:r w:rsidR="004C3B2B">
        <w:t>.</w:t>
      </w:r>
    </w:p>
    <w:p w:rsidR="00C444A3" w:rsidRDefault="00804904" w:rsidP="00804904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6º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C444A3">
        <w:t>As ações decorrentes desta Lei ocorrerão conforme disponibilidade orçamentária e financeira do Estado</w:t>
      </w:r>
      <w:r w:rsidR="00DC22A9">
        <w:t>.</w:t>
      </w:r>
    </w:p>
    <w:p w:rsidR="00C444A3" w:rsidRDefault="00C444A3" w:rsidP="00C444A3">
      <w:pPr>
        <w:pStyle w:val="NormalWeb"/>
      </w:pPr>
      <w:r w:rsidRPr="00C444A3">
        <w:rPr>
          <w:b/>
        </w:rPr>
        <w:t>Art. 7º</w:t>
      </w:r>
      <w:r w:rsidR="00804904" w:rsidRPr="00C444A3">
        <w:rPr>
          <w:b/>
        </w:rPr>
        <w:t xml:space="preserve"> </w:t>
      </w:r>
      <w:r>
        <w:t>Esta Lei entra em vigor na data de sua publicação.</w:t>
      </w: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</w:p>
    <w:p w:rsidR="00804904" w:rsidRPr="008C31DE" w:rsidRDefault="00804904" w:rsidP="00804904">
      <w:pPr>
        <w:tabs>
          <w:tab w:val="left" w:pos="3660"/>
          <w:tab w:val="center" w:pos="4606"/>
        </w:tabs>
        <w:jc w:val="both"/>
        <w:rPr>
          <w:b/>
          <w:szCs w:val="24"/>
        </w:rPr>
      </w:pPr>
      <w:r w:rsidRPr="008C31DE">
        <w:rPr>
          <w:b/>
          <w:szCs w:val="24"/>
        </w:rPr>
        <w:tab/>
        <w:t>JUSTIFICATIVA</w:t>
      </w:r>
    </w:p>
    <w:p w:rsidR="00804904" w:rsidRPr="008C31DE" w:rsidRDefault="00C444A3" w:rsidP="00804904">
      <w:pPr>
        <w:spacing w:before="240" w:after="240"/>
        <w:ind w:firstLine="720"/>
        <w:jc w:val="both"/>
        <w:rPr>
          <w:szCs w:val="24"/>
        </w:rPr>
      </w:pPr>
      <w:r>
        <w:t>O presente Projeto de Lei visa instituir, no Estado do Tocantins, o Selo “Academia Inclusiva” como instrumento de incentivo e reconhecimento às academias e centros esportivos que adotem práticas de acessibilidade e inclusão de pessoas com deficiência</w:t>
      </w:r>
      <w:r w:rsidR="00804904" w:rsidRPr="008C31DE">
        <w:rPr>
          <w:rFonts w:eastAsia="Times New Roman"/>
          <w:szCs w:val="24"/>
        </w:rPr>
        <w:t xml:space="preserve">. </w:t>
      </w:r>
    </w:p>
    <w:p w:rsidR="00804904" w:rsidRPr="008C31DE" w:rsidRDefault="00C444A3" w:rsidP="00804904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lastRenderedPageBreak/>
        <w:t>A proposta está alinhada aos fundamentos constitucionais da dignidade da pessoa humana e da promoção do bem de todos, bem como à competência concorrente dos Estados para proteção e integração social das pessoas com deficiência</w:t>
      </w:r>
      <w:r w:rsidR="00804904" w:rsidRPr="008C31DE">
        <w:rPr>
          <w:rFonts w:eastAsia="Times New Roman"/>
          <w:szCs w:val="24"/>
        </w:rPr>
        <w:t>.</w:t>
      </w:r>
    </w:p>
    <w:p w:rsidR="00C444A3" w:rsidRDefault="00C444A3" w:rsidP="004C3B2B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A Lei Federal nº 13.146/2015 (Lei Brasileira de Inclusão) estabelece deveres ao poder público e à sociedade para assegurar igualdade de oportunidades. Contudo, a efetivação da inclusão depende também de estímulos e mecanismos de reconhecimento de boas práticas</w:t>
      </w:r>
      <w:r w:rsidR="00804904" w:rsidRPr="008C31DE">
        <w:rPr>
          <w:rFonts w:eastAsia="Times New Roman"/>
          <w:szCs w:val="24"/>
        </w:rPr>
        <w:t>.</w:t>
      </w:r>
    </w:p>
    <w:p w:rsidR="00C444A3" w:rsidRDefault="00C444A3" w:rsidP="004C3B2B">
      <w:pPr>
        <w:spacing w:before="240" w:after="240"/>
        <w:ind w:firstLine="720"/>
        <w:jc w:val="both"/>
      </w:pPr>
      <w:r>
        <w:t>O projeto não cria órgãos, cargos ou despesas obrigatórias, tampouco interfere na organização administrativa do Poder Executivo, limitando-se a instituir política pública de natureza incentivadora e programática, cuja implementação observará a disponibilidade orçamentária</w:t>
      </w:r>
    </w:p>
    <w:p w:rsidR="00804904" w:rsidRPr="004C3B2B" w:rsidRDefault="00C444A3" w:rsidP="004C3B2B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A criação do selo constitui ferramenta moderna de política pública, baseada em reconhecimento institucional e valorização social, promovendo cultura inclusiva no ambiente esportivo e contribuindo para melhoria da qualidade de vida das pessoas com deficiência</w:t>
      </w:r>
      <w:r w:rsidR="00804904" w:rsidRPr="008C31DE">
        <w:rPr>
          <w:rFonts w:eastAsia="Times New Roman"/>
          <w:szCs w:val="24"/>
        </w:rPr>
        <w:t xml:space="preserve"> </w:t>
      </w:r>
    </w:p>
    <w:p w:rsidR="00804904" w:rsidRPr="00DC22A9" w:rsidRDefault="00804904" w:rsidP="00DC22A9">
      <w:pPr>
        <w:spacing w:before="240" w:after="240"/>
        <w:ind w:firstLine="708"/>
        <w:jc w:val="both"/>
        <w:rPr>
          <w:rFonts w:eastAsia="Times New Roman"/>
          <w:szCs w:val="24"/>
        </w:rPr>
      </w:pPr>
      <w:r w:rsidRPr="008C31DE">
        <w:rPr>
          <w:rFonts w:eastAsia="Times New Roman"/>
          <w:szCs w:val="24"/>
        </w:rPr>
        <w:t>Pelo exposto, conclamamos os nobres Pares desta Casa Legislativa ao apoio para aprovação desta lei, consolidando o Tocantins</w:t>
      </w:r>
      <w:r w:rsidR="004C3B2B">
        <w:rPr>
          <w:rFonts w:eastAsia="Times New Roman"/>
          <w:szCs w:val="24"/>
        </w:rPr>
        <w:t>,</w:t>
      </w:r>
      <w:r w:rsidRPr="008C31DE">
        <w:rPr>
          <w:rFonts w:eastAsia="Times New Roman"/>
          <w:szCs w:val="24"/>
        </w:rPr>
        <w:t xml:space="preserve"> como referência nacional </w:t>
      </w:r>
      <w:r w:rsidR="00C444A3">
        <w:rPr>
          <w:rFonts w:eastAsia="Times New Roman"/>
          <w:szCs w:val="24"/>
        </w:rPr>
        <w:t>na inclusão de pessoa de pessoas com deficiencia</w:t>
      </w:r>
      <w:r w:rsidRPr="008C31DE">
        <w:rPr>
          <w:rFonts w:eastAsia="Times New Roman"/>
          <w:szCs w:val="24"/>
        </w:rPr>
        <w:t>.</w:t>
      </w:r>
      <w:bookmarkStart w:id="0" w:name="_Hlk5027217"/>
    </w:p>
    <w:p w:rsidR="00804904" w:rsidRPr="008C31DE" w:rsidRDefault="00804904" w:rsidP="00804904">
      <w:pPr>
        <w:jc w:val="right"/>
        <w:rPr>
          <w:szCs w:val="24"/>
        </w:rPr>
      </w:pPr>
      <w:r w:rsidRPr="008C31DE">
        <w:rPr>
          <w:szCs w:val="24"/>
        </w:rPr>
        <w:t xml:space="preserve">Sala das Sessões, em </w:t>
      </w:r>
      <w:r w:rsidR="00226826">
        <w:rPr>
          <w:szCs w:val="24"/>
        </w:rPr>
        <w:t>03</w:t>
      </w:r>
      <w:r w:rsidRPr="008C31DE">
        <w:rPr>
          <w:szCs w:val="24"/>
        </w:rPr>
        <w:t xml:space="preserve"> de </w:t>
      </w:r>
      <w:r w:rsidR="00226826">
        <w:rPr>
          <w:szCs w:val="24"/>
        </w:rPr>
        <w:t>março</w:t>
      </w:r>
      <w:r w:rsidRPr="008C31DE">
        <w:rPr>
          <w:szCs w:val="24"/>
        </w:rPr>
        <w:t xml:space="preserve"> de 20</w:t>
      </w:r>
      <w:r>
        <w:rPr>
          <w:szCs w:val="24"/>
        </w:rPr>
        <w:t>26</w:t>
      </w:r>
      <w:r w:rsidRPr="008C31DE">
        <w:rPr>
          <w:szCs w:val="24"/>
        </w:rPr>
        <w:t>.</w:t>
      </w:r>
      <w:bookmarkEnd w:id="0"/>
    </w:p>
    <w:p w:rsidR="00804904" w:rsidRPr="008C31DE" w:rsidRDefault="00804904" w:rsidP="00804904">
      <w:pPr>
        <w:jc w:val="both"/>
        <w:rPr>
          <w:szCs w:val="24"/>
        </w:rPr>
      </w:pP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_________________________________________________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Valdemar Júnior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Deputado Estadual</w:t>
      </w:r>
    </w:p>
    <w:p w:rsidR="00804904" w:rsidRPr="00BE416D" w:rsidRDefault="00804904" w:rsidP="00804904">
      <w:pPr>
        <w:jc w:val="center"/>
        <w:rPr>
          <w:noProof/>
          <w:lang w:eastAsia="pt-BR"/>
        </w:rPr>
      </w:pPr>
    </w:p>
    <w:p w:rsidR="00926ABB" w:rsidRPr="00804904" w:rsidRDefault="00926ABB" w:rsidP="00804904">
      <w:pPr>
        <w:jc w:val="both"/>
      </w:pPr>
    </w:p>
    <w:sectPr w:rsidR="00926ABB" w:rsidRPr="00804904" w:rsidSect="00804904">
      <w:headerReference w:type="default" r:id="rId8"/>
      <w:pgSz w:w="11907" w:h="16840" w:code="9"/>
      <w:pgMar w:top="1417" w:right="170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C9B" w:rsidRDefault="00203C9B" w:rsidP="00B35C1A">
      <w:pPr>
        <w:spacing w:line="240" w:lineRule="auto"/>
      </w:pPr>
      <w:r>
        <w:separator/>
      </w:r>
    </w:p>
  </w:endnote>
  <w:endnote w:type="continuationSeparator" w:id="1">
    <w:p w:rsidR="00203C9B" w:rsidRDefault="00203C9B" w:rsidP="00B35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C9B" w:rsidRDefault="00203C9B" w:rsidP="00B35C1A">
      <w:pPr>
        <w:spacing w:line="240" w:lineRule="auto"/>
      </w:pPr>
      <w:r>
        <w:separator/>
      </w:r>
    </w:p>
  </w:footnote>
  <w:footnote w:type="continuationSeparator" w:id="1">
    <w:p w:rsidR="00203C9B" w:rsidRDefault="00203C9B" w:rsidP="00B35C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B2" w:rsidRDefault="0055434C" w:rsidP="00FD3DB2">
    <w:pPr>
      <w:jc w:val="center"/>
      <w:rPr>
        <w:rFonts w:ascii="Calibri" w:hAnsi="Calibri" w:cs="Arial"/>
        <w:b/>
        <w:sz w:val="28"/>
        <w:szCs w:val="28"/>
      </w:rPr>
    </w:pPr>
    <w:r w:rsidRPr="005543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marca-v2 (1)" style="position:absolute;left:0;text-align:left;margin-left:386.25pt;margin-top:-23.9pt;width:140.9pt;height:103.8pt;z-index:251661312;visibility:visible">
          <v:imagedata r:id="rId1" o:title="marca-v2 (1)"/>
        </v:shape>
      </w:pict>
    </w:r>
    <w:r w:rsidRPr="0055434C">
      <w:rPr>
        <w:noProof/>
      </w:rPr>
      <w:pict>
        <v:shape id="Imagem 7" o:spid="_x0000_s2049" type="#_x0000_t75" style="position:absolute;left:0;text-align:left;margin-left:0;margin-top:11.55pt;width:89.25pt;height:106.5pt;z-index:-251656192;visibility:visible;mso-position-horizontal:center;mso-position-horizontal-relative:margin;mso-position-vertical-relative:page" wrapcoords="-182 0 -182 21296 21600 21296 21600 0 -182 0">
          <v:imagedata r:id="rId2" o:title=""/>
          <w10:wrap type="tight" anchorx="margin" anchory="page"/>
        </v:shape>
      </w:pict>
    </w:r>
    <w:r w:rsidR="00FD3DB2">
      <w:rPr>
        <w:rFonts w:ascii="Calibri" w:hAnsi="Calibri" w:cs="Arial"/>
        <w:b/>
        <w:sz w:val="28"/>
        <w:szCs w:val="28"/>
      </w:rPr>
      <w:t xml:space="preserve">  </w:t>
    </w: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tabs>
        <w:tab w:val="left" w:pos="3261"/>
      </w:tabs>
      <w:ind w:left="-142" w:firstLine="426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FD3DB2" w:rsidRPr="000D5259" w:rsidRDefault="00FD3DB2" w:rsidP="00FD3DB2">
    <w:pPr>
      <w:ind w:firstLine="284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FD3DB2" w:rsidRDefault="00FD3D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4C3210"/>
    <w:multiLevelType w:val="multilevel"/>
    <w:tmpl w:val="8762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03C9B"/>
    <w:rsid w:val="00226826"/>
    <w:rsid w:val="00245844"/>
    <w:rsid w:val="0029639D"/>
    <w:rsid w:val="00326F90"/>
    <w:rsid w:val="00454CA9"/>
    <w:rsid w:val="004C3B2B"/>
    <w:rsid w:val="0055434C"/>
    <w:rsid w:val="00703847"/>
    <w:rsid w:val="00804904"/>
    <w:rsid w:val="008B6BCB"/>
    <w:rsid w:val="00926ABB"/>
    <w:rsid w:val="0099393A"/>
    <w:rsid w:val="00A53F42"/>
    <w:rsid w:val="00AA1D8D"/>
    <w:rsid w:val="00AB19F9"/>
    <w:rsid w:val="00B35C1A"/>
    <w:rsid w:val="00B47730"/>
    <w:rsid w:val="00C201AA"/>
    <w:rsid w:val="00C444A3"/>
    <w:rsid w:val="00CB0664"/>
    <w:rsid w:val="00DC22A9"/>
    <w:rsid w:val="00EB56A7"/>
    <w:rsid w:val="00FC693F"/>
    <w:rsid w:val="00FD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3D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A53F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 Lacerda Rocha Santos</cp:lastModifiedBy>
  <cp:revision>7</cp:revision>
  <dcterms:created xsi:type="dcterms:W3CDTF">2013-12-23T23:15:00Z</dcterms:created>
  <dcterms:modified xsi:type="dcterms:W3CDTF">2026-03-03T12:59:00Z</dcterms:modified>
  <cp:category/>
</cp:coreProperties>
</file>