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48A" w:rsidRPr="00C1548A" w:rsidRDefault="00C1548A" w:rsidP="00C1548A">
      <w:pPr>
        <w:spacing w:after="80" w:line="360" w:lineRule="auto"/>
        <w:rPr>
          <w:rFonts w:ascii="Arial" w:hAnsi="Arial" w:cs="Arial"/>
          <w:b/>
          <w:bCs/>
        </w:rPr>
      </w:pPr>
      <w:r w:rsidRPr="00C1548A">
        <w:rPr>
          <w:rFonts w:ascii="Arial" w:hAnsi="Arial" w:cs="Arial"/>
          <w:b/>
          <w:bCs/>
        </w:rPr>
        <w:t xml:space="preserve">EXCELENTÍSSIMO SENHOR PRESIDENTE DA ASSEMBLEIA LEGISLATIVA DO ESTADO DO TOCANTINS </w:t>
      </w:r>
    </w:p>
    <w:p w:rsidR="00F17C4B" w:rsidRPr="00C1548A" w:rsidRDefault="00C1548A" w:rsidP="00C1548A">
      <w:pPr>
        <w:spacing w:after="80" w:line="360" w:lineRule="auto"/>
        <w:rPr>
          <w:rFonts w:ascii="Arial" w:hAnsi="Arial" w:cs="Arial"/>
        </w:rPr>
      </w:pPr>
      <w:r w:rsidRPr="00C1548A">
        <w:rPr>
          <w:rFonts w:ascii="Arial" w:hAnsi="Arial" w:cs="Arial"/>
          <w:b/>
          <w:bCs/>
        </w:rPr>
        <w:t>REQUERIMENTO Nº_______/2026</w:t>
      </w:r>
    </w:p>
    <w:p w:rsidR="00F17C4B" w:rsidRPr="00C1548A" w:rsidRDefault="00F17C4B">
      <w:pPr>
        <w:spacing w:line="360" w:lineRule="auto"/>
        <w:jc w:val="both"/>
        <w:rPr>
          <w:rFonts w:ascii="Arial" w:hAnsi="Arial" w:cs="Arial"/>
        </w:rPr>
      </w:pPr>
    </w:p>
    <w:p w:rsidR="00F17C4B" w:rsidRPr="00C1548A" w:rsidRDefault="00F17C4B">
      <w:pPr>
        <w:spacing w:line="360" w:lineRule="auto"/>
        <w:jc w:val="both"/>
        <w:rPr>
          <w:rFonts w:ascii="Arial" w:hAnsi="Arial" w:cs="Arial"/>
        </w:rPr>
      </w:pPr>
    </w:p>
    <w:p w:rsidR="00F17C4B" w:rsidRPr="00C1548A" w:rsidRDefault="00304A9A">
      <w:pPr>
        <w:spacing w:after="8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  <w:b/>
          <w:bCs/>
          <w:u w:val="single"/>
        </w:rPr>
        <w:t>REQUERIMENTO</w:t>
      </w:r>
    </w:p>
    <w:p w:rsidR="00F17C4B" w:rsidRPr="00C1548A" w:rsidRDefault="00F17C4B">
      <w:pPr>
        <w:spacing w:line="360" w:lineRule="auto"/>
        <w:jc w:val="both"/>
        <w:rPr>
          <w:rFonts w:ascii="Arial" w:hAnsi="Arial" w:cs="Arial"/>
        </w:rPr>
      </w:pPr>
    </w:p>
    <w:p w:rsidR="00F17C4B" w:rsidRPr="00C1548A" w:rsidRDefault="00C7597C" w:rsidP="00C1548A">
      <w:pPr>
        <w:spacing w:after="200" w:line="360" w:lineRule="auto"/>
        <w:ind w:left="3402"/>
        <w:jc w:val="both"/>
        <w:rPr>
          <w:rFonts w:ascii="Arial" w:hAnsi="Arial" w:cs="Arial"/>
        </w:rPr>
      </w:pPr>
      <w:r w:rsidRPr="00C7597C">
        <w:rPr>
          <w:rFonts w:ascii="Arial" w:hAnsi="Arial" w:cs="Arial"/>
          <w:i/>
          <w:iCs/>
        </w:rPr>
        <w:t>Requer ao Excelentíssimo Senhor Presidente desta Augusta Casa de Leis o recebimento e a submissão ao Plenário do recurso interposto pelo Governador do Estado por meio da Mensagem nº 51/2026, bem como a retomada do regular processamento legislativo das Medidas Provisórias nº 20/2026 e nº 21/2026, esta última na forma do Substitutivo encaminhado pela Mensagem nº 52/2026, nos termos regimentais</w:t>
      </w:r>
      <w:r w:rsidR="00304A9A" w:rsidRPr="00C1548A">
        <w:rPr>
          <w:rFonts w:ascii="Arial" w:hAnsi="Arial" w:cs="Arial"/>
          <w:i/>
          <w:iCs/>
        </w:rPr>
        <w:t>.</w:t>
      </w:r>
    </w:p>
    <w:p w:rsidR="00F17C4B" w:rsidRPr="00C1548A" w:rsidRDefault="00F17C4B">
      <w:pPr>
        <w:spacing w:line="360" w:lineRule="auto"/>
        <w:jc w:val="both"/>
        <w:rPr>
          <w:rFonts w:ascii="Arial" w:hAnsi="Arial" w:cs="Arial"/>
        </w:rPr>
      </w:pPr>
    </w:p>
    <w:p w:rsidR="00F17C4B" w:rsidRPr="00C1548A" w:rsidRDefault="00C7597C" w:rsidP="00E22DC3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C7597C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C7597C">
        <w:rPr>
          <w:rFonts w:ascii="Arial" w:hAnsi="Arial" w:cs="Arial"/>
        </w:rPr>
        <w:t xml:space="preserve"> Deputado</w:t>
      </w:r>
      <w:r>
        <w:rPr>
          <w:rFonts w:ascii="Arial" w:hAnsi="Arial" w:cs="Arial"/>
        </w:rPr>
        <w:t>s</w:t>
      </w:r>
      <w:r w:rsidRPr="00C7597C">
        <w:rPr>
          <w:rFonts w:ascii="Arial" w:hAnsi="Arial" w:cs="Arial"/>
        </w:rPr>
        <w:t xml:space="preserve"> que a este subscreve</w:t>
      </w:r>
      <w:r>
        <w:rPr>
          <w:rFonts w:ascii="Arial" w:hAnsi="Arial" w:cs="Arial"/>
        </w:rPr>
        <w:t>m</w:t>
      </w:r>
      <w:r w:rsidRPr="00C7597C">
        <w:rPr>
          <w:rFonts w:ascii="Arial" w:hAnsi="Arial" w:cs="Arial"/>
        </w:rPr>
        <w:t>, nos termos regimentais, REQUER, após anuência do Plenário, ao Excelentíssimo Senhor Presidente da Assembleia Legislativa do Estado do Tocantins, o recebimento e a submissão ao Plenário do recurso interposto pelo Governador do Estado por meio da Mensagem nº 51/2026, em face dos Despachos Decisórios nº 1/2026 e nº 2/2026, com a consequente retomada do regular processamento legislativo das Medidas Provisórias nº 20/2026 e nº 21/2026, esta última na forma do Substitutivo encaminhado pela Mensagem nº 52/2026, assegurada, de forma simultânea e independente, a apreciação dos vetos comunicados pelas Mensagens nº 43/2026 e nº 45/2026, na forma do Regimento Interno desta Casa</w:t>
      </w:r>
      <w:r w:rsidR="00304A9A" w:rsidRPr="00C1548A">
        <w:rPr>
          <w:rFonts w:ascii="Arial" w:hAnsi="Arial" w:cs="Arial"/>
        </w:rPr>
        <w:t>.</w:t>
      </w:r>
    </w:p>
    <w:p w:rsidR="00C7597C" w:rsidRDefault="00C7597C" w:rsidP="00C7597C">
      <w:pPr>
        <w:spacing w:after="200" w:line="360" w:lineRule="auto"/>
        <w:jc w:val="center"/>
        <w:rPr>
          <w:rFonts w:ascii="Arial" w:hAnsi="Arial" w:cs="Arial"/>
          <w:b/>
          <w:bCs/>
        </w:rPr>
      </w:pPr>
      <w:r w:rsidRPr="00C7597C">
        <w:rPr>
          <w:rFonts w:ascii="Arial" w:hAnsi="Arial" w:cs="Arial"/>
          <w:b/>
          <w:bCs/>
        </w:rPr>
        <w:t>JUSTIFICATIVA</w:t>
      </w:r>
    </w:p>
    <w:p w:rsidR="00C151AC" w:rsidRPr="00C151AC" w:rsidRDefault="00C151AC" w:rsidP="00C151AC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C151AC">
        <w:rPr>
          <w:rFonts w:ascii="Arial" w:hAnsi="Arial" w:cs="Arial"/>
        </w:rPr>
        <w:lastRenderedPageBreak/>
        <w:t xml:space="preserve">A presente solicitação tem por finalidade resguardar o devido processo legislativo, a segurança jurídica e a regular apreciação, por esta Assembleia Legislativa, de matérias de elevada relevância administrativa e social, com repercussão direta sobre políticas públicas voltadas a servidores estaduais e sobre a continuidade da atuação administrativa do Estado. </w:t>
      </w:r>
    </w:p>
    <w:p w:rsidR="00C151AC" w:rsidRPr="00C151AC" w:rsidRDefault="00C151AC" w:rsidP="00C151AC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C151AC">
        <w:rPr>
          <w:rFonts w:ascii="Arial" w:hAnsi="Arial" w:cs="Arial"/>
        </w:rPr>
        <w:t xml:space="preserve">A providência ora requerida encontra amparo, inicialmente, na própria controvérsia instaurada em torno da </w:t>
      </w:r>
      <w:r w:rsidRPr="00C151AC">
        <w:rPr>
          <w:rStyle w:val="Forte"/>
          <w:rFonts w:ascii="Arial" w:hAnsi="Arial" w:cs="Arial"/>
        </w:rPr>
        <w:t>Mensagem nº 51/2026</w:t>
      </w:r>
      <w:r w:rsidRPr="00C151AC">
        <w:rPr>
          <w:rFonts w:ascii="Arial" w:hAnsi="Arial" w:cs="Arial"/>
        </w:rPr>
        <w:t xml:space="preserve">, pela qual o Governador do Estado interpôs recurso ao Plenário contra os atos que declararam prejudicadas as Medidas Provisórias nº 20/2026 e nº 21/2026. Na referida manifestação, sustenta-se, em síntese, que a matéria deve ser submetida ao exame colegiado desta Casa, com observância das regras regimentais pertinentes ao processamento das proposições, à atuação da </w:t>
      </w:r>
      <w:r w:rsidRPr="00C151AC">
        <w:rPr>
          <w:rStyle w:val="Forte"/>
          <w:rFonts w:ascii="Arial" w:hAnsi="Arial" w:cs="Arial"/>
        </w:rPr>
        <w:t>Comissão de Constituição, Justiça e Redação</w:t>
      </w:r>
      <w:r w:rsidRPr="00C151AC">
        <w:rPr>
          <w:rFonts w:ascii="Arial" w:hAnsi="Arial" w:cs="Arial"/>
        </w:rPr>
        <w:t xml:space="preserve"> e ao exame plenário da controvérsia. </w:t>
      </w:r>
    </w:p>
    <w:p w:rsidR="00C151AC" w:rsidRPr="00C151AC" w:rsidRDefault="00C151AC" w:rsidP="00C151AC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C151AC">
        <w:rPr>
          <w:rFonts w:ascii="Arial" w:hAnsi="Arial" w:cs="Arial"/>
        </w:rPr>
        <w:t xml:space="preserve">A esse quadro somam-se manifestações públicas e formais das </w:t>
      </w:r>
      <w:r w:rsidRPr="00C151AC">
        <w:rPr>
          <w:rStyle w:val="Forte"/>
          <w:rFonts w:ascii="Arial" w:hAnsi="Arial" w:cs="Arial"/>
        </w:rPr>
        <w:t>entidades representativas dos servidores diretamente atingidos</w:t>
      </w:r>
      <w:r w:rsidRPr="00C151AC">
        <w:rPr>
          <w:rFonts w:ascii="Arial" w:hAnsi="Arial" w:cs="Arial"/>
        </w:rPr>
        <w:t xml:space="preserve">, as quais requereram à Presidência da Assembleia a reconsideração da solução adotada quanto aos </w:t>
      </w:r>
      <w:r w:rsidRPr="00C151AC">
        <w:rPr>
          <w:rStyle w:val="Forte"/>
          <w:rFonts w:ascii="Arial" w:hAnsi="Arial" w:cs="Arial"/>
        </w:rPr>
        <w:t>Pareceres nº 79 e nº 80</w:t>
      </w:r>
      <w:r w:rsidRPr="00C151AC">
        <w:rPr>
          <w:rFonts w:ascii="Arial" w:hAnsi="Arial" w:cs="Arial"/>
        </w:rPr>
        <w:t xml:space="preserve">, justamente para que o recurso apresentado pelo Poder Executivo seja submetido à apreciação do </w:t>
      </w:r>
      <w:r w:rsidRPr="00C151AC">
        <w:rPr>
          <w:rStyle w:val="Forte"/>
          <w:rFonts w:ascii="Arial" w:hAnsi="Arial" w:cs="Arial"/>
        </w:rPr>
        <w:t>Plenário</w:t>
      </w:r>
      <w:r w:rsidRPr="00C151AC">
        <w:rPr>
          <w:rFonts w:ascii="Arial" w:hAnsi="Arial" w:cs="Arial"/>
        </w:rPr>
        <w:t xml:space="preserve">, diante dos impactos concretos da controvérsia sobre categorias essenciais ao funcionamento do Estado. Essas manifestações evidenciam que a matéria transcende o plano estritamente formal, projetando efeitos sociais, administrativos e remuneratórios relevantes sobre servidores e suas famílias. </w:t>
      </w:r>
    </w:p>
    <w:p w:rsidR="00C151AC" w:rsidRPr="00C151AC" w:rsidRDefault="00C151AC" w:rsidP="00C151AC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C151AC">
        <w:rPr>
          <w:rFonts w:ascii="Arial" w:hAnsi="Arial" w:cs="Arial"/>
        </w:rPr>
        <w:t xml:space="preserve">Há, ainda, a manifestação institucional do </w:t>
      </w:r>
      <w:r w:rsidRPr="00C151AC">
        <w:rPr>
          <w:rStyle w:val="Forte"/>
          <w:rFonts w:ascii="Arial" w:hAnsi="Arial" w:cs="Arial"/>
        </w:rPr>
        <w:t>Ministério Público do Estado do Tocantins</w:t>
      </w:r>
      <w:r w:rsidRPr="00C151AC">
        <w:rPr>
          <w:rFonts w:ascii="Arial" w:hAnsi="Arial" w:cs="Arial"/>
        </w:rPr>
        <w:t xml:space="preserve">, que, no âmbito do </w:t>
      </w:r>
      <w:r w:rsidRPr="00C151AC">
        <w:rPr>
          <w:rStyle w:val="Forte"/>
          <w:rFonts w:ascii="Arial" w:hAnsi="Arial" w:cs="Arial"/>
        </w:rPr>
        <w:t>Procedimento Administrativo nº 2026.0006900</w:t>
      </w:r>
      <w:r w:rsidRPr="00C151AC">
        <w:rPr>
          <w:rFonts w:ascii="Arial" w:hAnsi="Arial" w:cs="Arial"/>
        </w:rPr>
        <w:t xml:space="preserve">, recomendou que fossem tornados sem efeito os atos que determinaram a devolução das MPs nº 20/2026 e nº 21/2026, com o restabelecimento do trâmite legislativo ordinário das matérias e o prosseguimento simultâneo e independente da apreciação dos vetos governamentais. Cuida-se de orientação institucional que converge com a necessidade de apreciação parlamentar da controvérsia nos canais regimentais próprios, preservada a autonomia desta Casa de Leis. </w:t>
      </w:r>
    </w:p>
    <w:p w:rsidR="00C151AC" w:rsidRPr="00C151AC" w:rsidRDefault="00C151AC" w:rsidP="00C151AC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C151AC">
        <w:rPr>
          <w:rFonts w:ascii="Arial" w:hAnsi="Arial" w:cs="Arial"/>
        </w:rPr>
        <w:t xml:space="preserve">No caso específico da </w:t>
      </w:r>
      <w:r w:rsidRPr="00C151AC">
        <w:rPr>
          <w:rStyle w:val="Forte"/>
          <w:rFonts w:ascii="Arial" w:hAnsi="Arial" w:cs="Arial"/>
        </w:rPr>
        <w:t>Medida Provisória nº 21/2026</w:t>
      </w:r>
      <w:r w:rsidRPr="00C151AC">
        <w:rPr>
          <w:rFonts w:ascii="Arial" w:hAnsi="Arial" w:cs="Arial"/>
        </w:rPr>
        <w:t xml:space="preserve">, cumpre registrar, ademais, que o Governador do Estado </w:t>
      </w:r>
      <w:proofErr w:type="gramStart"/>
      <w:r w:rsidRPr="00C151AC">
        <w:rPr>
          <w:rFonts w:ascii="Arial" w:hAnsi="Arial" w:cs="Arial"/>
        </w:rPr>
        <w:t>encaminhou,</w:t>
      </w:r>
      <w:proofErr w:type="gramEnd"/>
      <w:r w:rsidRPr="00C151AC">
        <w:rPr>
          <w:rFonts w:ascii="Arial" w:hAnsi="Arial" w:cs="Arial"/>
        </w:rPr>
        <w:t xml:space="preserve"> por meio da </w:t>
      </w:r>
      <w:r w:rsidRPr="00C151AC">
        <w:rPr>
          <w:rStyle w:val="Forte"/>
          <w:rFonts w:ascii="Arial" w:hAnsi="Arial" w:cs="Arial"/>
        </w:rPr>
        <w:t>Mensagem nº 52/2026</w:t>
      </w:r>
      <w:r w:rsidRPr="00C151AC">
        <w:rPr>
          <w:rFonts w:ascii="Arial" w:hAnsi="Arial" w:cs="Arial"/>
        </w:rPr>
        <w:t xml:space="preserve">, </w:t>
      </w:r>
      <w:r w:rsidRPr="00C151AC">
        <w:rPr>
          <w:rStyle w:val="Forte"/>
          <w:rFonts w:ascii="Arial" w:hAnsi="Arial" w:cs="Arial"/>
        </w:rPr>
        <w:t>Substitutivo</w:t>
      </w:r>
      <w:r w:rsidRPr="00C151AC">
        <w:rPr>
          <w:rFonts w:ascii="Arial" w:hAnsi="Arial" w:cs="Arial"/>
        </w:rPr>
        <w:t xml:space="preserve"> destinado ao aperfeiçoamento da disciplina normativa das indenizações nela tratadas, em bases ajustadas à iniciativa reservada do Chefe do Poder Executivo, à responsabilidade fiscal, à segurança jurídica e à viabilidade administrativa. A existência dessa providência superveniente reforça a conveniência institucional de retomada da tramitação da matéria, a fim de permitir que o Parlamento aprecie a controvérsia à luz de sua conformação normativa atual. </w:t>
      </w:r>
    </w:p>
    <w:p w:rsidR="00C151AC" w:rsidRPr="00C151AC" w:rsidRDefault="00C151AC" w:rsidP="00C151AC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C151AC">
        <w:rPr>
          <w:rFonts w:ascii="Arial" w:hAnsi="Arial" w:cs="Arial"/>
        </w:rPr>
        <w:t xml:space="preserve">O requerimento ora apresentado </w:t>
      </w:r>
      <w:r>
        <w:rPr>
          <w:rFonts w:ascii="Arial" w:hAnsi="Arial" w:cs="Arial"/>
        </w:rPr>
        <w:t>b</w:t>
      </w:r>
      <w:r w:rsidRPr="00C151AC">
        <w:rPr>
          <w:rFonts w:ascii="Arial" w:hAnsi="Arial" w:cs="Arial"/>
        </w:rPr>
        <w:t>usca</w:t>
      </w:r>
      <w:r>
        <w:rPr>
          <w:rFonts w:ascii="Arial" w:hAnsi="Arial" w:cs="Arial"/>
        </w:rPr>
        <w:t xml:space="preserve"> </w:t>
      </w:r>
      <w:r w:rsidRPr="00C151AC">
        <w:rPr>
          <w:rFonts w:ascii="Arial" w:hAnsi="Arial" w:cs="Arial"/>
        </w:rPr>
        <w:t>assegurar que a matéria seja apreciada nos canais regimentais adequados, com a participação das comissões competentes e do Plenário, em ambiente de segurança jurídica, legitimidade institucional e respeito às prerrogativas constitucionais desta Assembleia Legislativa e do Chefe do Poder Executivo.</w:t>
      </w:r>
    </w:p>
    <w:p w:rsidR="00C151AC" w:rsidRPr="00C151AC" w:rsidRDefault="00C151AC" w:rsidP="00C151AC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C151AC">
        <w:rPr>
          <w:rFonts w:ascii="Arial" w:hAnsi="Arial" w:cs="Arial"/>
        </w:rPr>
        <w:t xml:space="preserve">Diante da relevância da matéria, da convergência entre as manifestações das categorias representativas e da Recomendação Ministerial, bem como dos reflexos concretos que dela decorrem para a Administração Pública e para os servidores potencialmente atingidos, mostra-se adequado que o recurso interposto pelo Governador do Estado seja recebido e submetido ao Plenário, com a consequente retomada do fluxo legislativo regular das </w:t>
      </w:r>
      <w:r w:rsidRPr="00C151AC">
        <w:rPr>
          <w:rStyle w:val="Forte"/>
          <w:rFonts w:ascii="Arial" w:hAnsi="Arial" w:cs="Arial"/>
        </w:rPr>
        <w:t>Medidas Provisórias nº 20/2026 e nº 21/2026</w:t>
      </w:r>
      <w:r w:rsidRPr="00C151AC">
        <w:rPr>
          <w:rFonts w:ascii="Arial" w:hAnsi="Arial" w:cs="Arial"/>
        </w:rPr>
        <w:t xml:space="preserve">, esta última na forma do </w:t>
      </w:r>
      <w:r w:rsidRPr="00C151AC">
        <w:rPr>
          <w:rStyle w:val="Forte"/>
          <w:rFonts w:ascii="Arial" w:hAnsi="Arial" w:cs="Arial"/>
        </w:rPr>
        <w:t>Substitutivo encaminhado pela Mensagem nº 52/2026</w:t>
      </w:r>
      <w:r w:rsidRPr="00C151AC">
        <w:rPr>
          <w:rFonts w:ascii="Arial" w:hAnsi="Arial" w:cs="Arial"/>
        </w:rPr>
        <w:t>.</w:t>
      </w:r>
    </w:p>
    <w:p w:rsidR="00F17C4B" w:rsidRPr="00C1548A" w:rsidRDefault="00F17C4B">
      <w:pPr>
        <w:spacing w:line="360" w:lineRule="auto"/>
        <w:jc w:val="both"/>
        <w:rPr>
          <w:rFonts w:ascii="Arial" w:hAnsi="Arial" w:cs="Arial"/>
        </w:rPr>
      </w:pPr>
    </w:p>
    <w:p w:rsidR="00271B63" w:rsidRDefault="00B6115E" w:rsidP="00B6115E">
      <w:pPr>
        <w:spacing w:after="200" w:line="360" w:lineRule="auto"/>
        <w:ind w:firstLine="1134"/>
        <w:rPr>
          <w:rFonts w:ascii="Arial" w:hAnsi="Arial" w:cs="Arial"/>
        </w:rPr>
      </w:pPr>
      <w:r w:rsidRPr="00B6115E">
        <w:rPr>
          <w:rFonts w:ascii="Arial" w:hAnsi="Arial" w:cs="Arial"/>
        </w:rPr>
        <w:t xml:space="preserve">Sala das </w:t>
      </w:r>
      <w:r>
        <w:rPr>
          <w:rFonts w:ascii="Arial" w:hAnsi="Arial" w:cs="Arial"/>
        </w:rPr>
        <w:t xml:space="preserve">Sessões, em </w:t>
      </w:r>
      <w:r w:rsidR="00C151AC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 w:rsidR="00C151AC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2026</w:t>
      </w:r>
      <w:r w:rsidR="00304A9A" w:rsidRPr="00C1548A">
        <w:rPr>
          <w:rFonts w:ascii="Arial" w:hAnsi="Arial" w:cs="Arial"/>
        </w:rPr>
        <w:t>.</w:t>
      </w:r>
    </w:p>
    <w:p w:rsidR="00C151AC" w:rsidRDefault="00C151AC" w:rsidP="00C151AC">
      <w:pPr>
        <w:jc w:val="center"/>
        <w:rPr>
          <w:rFonts w:ascii="Arial" w:hAnsi="Arial" w:cs="Arial"/>
          <w:b/>
        </w:rPr>
      </w:pPr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Default="00786B0D" w:rsidP="00786B0D">
      <w:pPr>
        <w:spacing w:after="200" w:line="360" w:lineRule="auto"/>
        <w:jc w:val="center"/>
        <w:rPr>
          <w:rFonts w:ascii="Arial" w:hAnsi="Arial" w:cs="Arial"/>
          <w:b/>
          <w:bCs/>
          <w:u w:val="single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 xml:space="preserve">a) </w:t>
      </w:r>
      <w:proofErr w:type="spellStart"/>
      <w:r w:rsidRPr="00C1548A">
        <w:rPr>
          <w:rFonts w:ascii="Arial" w:hAnsi="Arial" w:cs="Arial"/>
          <w:b/>
          <w:bCs/>
        </w:rPr>
        <w:t>Ivory</w:t>
      </w:r>
      <w:proofErr w:type="spellEnd"/>
      <w:r w:rsidRPr="00C1548A">
        <w:rPr>
          <w:rFonts w:ascii="Arial" w:hAnsi="Arial" w:cs="Arial"/>
          <w:b/>
          <w:bCs/>
        </w:rPr>
        <w:t xml:space="preserve"> de Lira</w:t>
      </w:r>
      <w:r w:rsidRPr="00C1548A">
        <w:rPr>
          <w:rFonts w:ascii="Arial" w:hAnsi="Arial" w:cs="Arial"/>
          <w:b/>
          <w:bCs/>
          <w:u w:val="single"/>
        </w:rPr>
        <w:t xml:space="preserve"> </w:t>
      </w:r>
    </w:p>
    <w:p w:rsidR="00786B0D" w:rsidRDefault="00786B0D" w:rsidP="00786B0D">
      <w:pPr>
        <w:spacing w:after="200" w:line="360" w:lineRule="auto"/>
        <w:jc w:val="center"/>
        <w:rPr>
          <w:rFonts w:ascii="Arial" w:hAnsi="Arial" w:cs="Arial"/>
          <w:b/>
          <w:bCs/>
          <w:u w:val="single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 xml:space="preserve">a) Cláudia </w:t>
      </w:r>
      <w:proofErr w:type="spellStart"/>
      <w:r w:rsidRPr="00C1548A">
        <w:rPr>
          <w:rFonts w:ascii="Arial" w:hAnsi="Arial" w:cs="Arial"/>
          <w:b/>
          <w:bCs/>
        </w:rPr>
        <w:t>Lelis</w:t>
      </w:r>
      <w:proofErr w:type="spellEnd"/>
    </w:p>
    <w:p w:rsidR="00786B0D" w:rsidRDefault="00786B0D" w:rsidP="00786B0D">
      <w:pPr>
        <w:spacing w:after="200" w:line="360" w:lineRule="auto"/>
        <w:jc w:val="center"/>
        <w:rPr>
          <w:rFonts w:ascii="Arial" w:hAnsi="Arial" w:cs="Arial"/>
          <w:b/>
          <w:bCs/>
          <w:u w:val="single"/>
        </w:rPr>
      </w:pPr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 xml:space="preserve">a) </w:t>
      </w:r>
      <w:proofErr w:type="spellStart"/>
      <w:r w:rsidRPr="00C1548A">
        <w:rPr>
          <w:rFonts w:ascii="Arial" w:hAnsi="Arial" w:cs="Arial"/>
          <w:b/>
          <w:bCs/>
        </w:rPr>
        <w:t>Gipão</w:t>
      </w:r>
      <w:proofErr w:type="spellEnd"/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>a) Marcus Marcelo</w:t>
      </w:r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 xml:space="preserve">a) </w:t>
      </w:r>
      <w:proofErr w:type="spellStart"/>
      <w:r w:rsidRPr="00C1548A">
        <w:rPr>
          <w:rFonts w:ascii="Arial" w:hAnsi="Arial" w:cs="Arial"/>
          <w:b/>
          <w:bCs/>
        </w:rPr>
        <w:t>Wiston</w:t>
      </w:r>
      <w:proofErr w:type="spellEnd"/>
      <w:r w:rsidRPr="00C1548A">
        <w:rPr>
          <w:rFonts w:ascii="Arial" w:hAnsi="Arial" w:cs="Arial"/>
          <w:b/>
          <w:bCs/>
        </w:rPr>
        <w:t xml:space="preserve"> Gomes</w:t>
      </w:r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 xml:space="preserve">a) </w:t>
      </w:r>
      <w:proofErr w:type="spellStart"/>
      <w:r w:rsidRPr="00C1548A">
        <w:rPr>
          <w:rFonts w:ascii="Arial" w:hAnsi="Arial" w:cs="Arial"/>
          <w:b/>
          <w:bCs/>
        </w:rPr>
        <w:t>Moisemar</w:t>
      </w:r>
      <w:proofErr w:type="spellEnd"/>
      <w:r w:rsidRPr="00C1548A">
        <w:rPr>
          <w:rFonts w:ascii="Arial" w:hAnsi="Arial" w:cs="Arial"/>
          <w:b/>
          <w:bCs/>
        </w:rPr>
        <w:t xml:space="preserve"> Marinho</w:t>
      </w:r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>a) Vilmar de Oliveira</w:t>
      </w:r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>a) Jair Farias</w:t>
      </w:r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>a) Vanda Monteiro</w:t>
      </w:r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>a) Nilton Franco</w:t>
      </w:r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 xml:space="preserve">a) Eduardo do </w:t>
      </w:r>
      <w:proofErr w:type="spellStart"/>
      <w:r w:rsidRPr="00C1548A">
        <w:rPr>
          <w:rFonts w:ascii="Arial" w:hAnsi="Arial" w:cs="Arial"/>
          <w:b/>
          <w:bCs/>
        </w:rPr>
        <w:t>Dertins</w:t>
      </w:r>
      <w:proofErr w:type="spellEnd"/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>a) Léo Barbosa</w:t>
      </w:r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>a) Cleiton Cardoso</w:t>
      </w:r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>a) Eduardo Fortes</w:t>
      </w:r>
    </w:p>
    <w:p w:rsidR="00786B0D" w:rsidRPr="00C1548A" w:rsidRDefault="00786B0D" w:rsidP="00786B0D">
      <w:pPr>
        <w:spacing w:line="360" w:lineRule="auto"/>
        <w:jc w:val="both"/>
        <w:rPr>
          <w:rFonts w:ascii="Arial" w:hAnsi="Arial" w:cs="Arial"/>
        </w:rPr>
      </w:pPr>
    </w:p>
    <w:p w:rsidR="00786B0D" w:rsidRPr="00C1548A" w:rsidRDefault="00786B0D" w:rsidP="00786B0D">
      <w:pPr>
        <w:spacing w:after="40"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C1548A">
        <w:rPr>
          <w:rFonts w:ascii="Arial" w:hAnsi="Arial" w:cs="Arial"/>
        </w:rPr>
        <w:t>________________________________________</w:t>
      </w:r>
    </w:p>
    <w:p w:rsidR="00786B0D" w:rsidRPr="00C1548A" w:rsidRDefault="00786B0D" w:rsidP="00786B0D">
      <w:pPr>
        <w:spacing w:after="200" w:line="360" w:lineRule="auto"/>
        <w:jc w:val="center"/>
        <w:rPr>
          <w:rFonts w:ascii="Arial" w:hAnsi="Arial" w:cs="Arial"/>
        </w:rPr>
      </w:pPr>
      <w:proofErr w:type="gramStart"/>
      <w:r w:rsidRPr="00C1548A">
        <w:rPr>
          <w:rFonts w:ascii="Arial" w:hAnsi="Arial" w:cs="Arial"/>
          <w:b/>
          <w:bCs/>
        </w:rPr>
        <w:t>Deputado(</w:t>
      </w:r>
      <w:proofErr w:type="gramEnd"/>
      <w:r w:rsidRPr="00C1548A">
        <w:rPr>
          <w:rFonts w:ascii="Arial" w:hAnsi="Arial" w:cs="Arial"/>
          <w:b/>
          <w:bCs/>
        </w:rPr>
        <w:t xml:space="preserve">a) </w:t>
      </w:r>
      <w:proofErr w:type="spellStart"/>
      <w:r w:rsidRPr="00C1548A">
        <w:rPr>
          <w:rFonts w:ascii="Arial" w:hAnsi="Arial" w:cs="Arial"/>
          <w:b/>
          <w:bCs/>
        </w:rPr>
        <w:t>Janad</w:t>
      </w:r>
      <w:proofErr w:type="spellEnd"/>
      <w:r w:rsidRPr="00C1548A">
        <w:rPr>
          <w:rFonts w:ascii="Arial" w:hAnsi="Arial" w:cs="Arial"/>
          <w:b/>
          <w:bCs/>
        </w:rPr>
        <w:t xml:space="preserve"> </w:t>
      </w:r>
      <w:proofErr w:type="spellStart"/>
      <w:r w:rsidRPr="00C1548A">
        <w:rPr>
          <w:rFonts w:ascii="Arial" w:hAnsi="Arial" w:cs="Arial"/>
          <w:b/>
          <w:bCs/>
        </w:rPr>
        <w:t>Valcari</w:t>
      </w:r>
      <w:proofErr w:type="spellEnd"/>
    </w:p>
    <w:p w:rsidR="00271B63" w:rsidRDefault="00271B63" w:rsidP="00786B0D">
      <w:pPr>
        <w:jc w:val="center"/>
        <w:rPr>
          <w:rFonts w:ascii="Arial" w:hAnsi="Arial" w:cs="Arial"/>
        </w:rPr>
      </w:pPr>
    </w:p>
    <w:sectPr w:rsidR="00271B63" w:rsidSect="00C1548A">
      <w:headerReference w:type="default" r:id="rId8"/>
      <w:pgSz w:w="11906" w:h="16838"/>
      <w:pgMar w:top="2552" w:right="1134" w:bottom="1134" w:left="1985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5DD" w:rsidRDefault="004E55DD" w:rsidP="00C1548A">
      <w:r>
        <w:separator/>
      </w:r>
    </w:p>
  </w:endnote>
  <w:endnote w:type="continuationSeparator" w:id="0">
    <w:p w:rsidR="004E55DD" w:rsidRDefault="004E55DD" w:rsidP="00C1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5DD" w:rsidRDefault="004E55DD" w:rsidP="00C1548A">
      <w:r>
        <w:separator/>
      </w:r>
    </w:p>
  </w:footnote>
  <w:footnote w:type="continuationSeparator" w:id="0">
    <w:p w:rsidR="004E55DD" w:rsidRDefault="004E55DD" w:rsidP="00C15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48A" w:rsidRDefault="00C1548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FA0B67" wp14:editId="63942304">
          <wp:simplePos x="0" y="0"/>
          <wp:positionH relativeFrom="margin">
            <wp:posOffset>2174875</wp:posOffset>
          </wp:positionH>
          <wp:positionV relativeFrom="page">
            <wp:posOffset>203835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05B5"/>
    <w:multiLevelType w:val="hybridMultilevel"/>
    <w:tmpl w:val="292E39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F181F"/>
    <w:multiLevelType w:val="hybridMultilevel"/>
    <w:tmpl w:val="274C03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7686"/>
    <w:multiLevelType w:val="hybridMultilevel"/>
    <w:tmpl w:val="924A9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251C5"/>
    <w:multiLevelType w:val="hybridMultilevel"/>
    <w:tmpl w:val="8EAE4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D2E8C"/>
    <w:multiLevelType w:val="hybridMultilevel"/>
    <w:tmpl w:val="CB6A2C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5598A"/>
    <w:multiLevelType w:val="hybridMultilevel"/>
    <w:tmpl w:val="9478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8653A"/>
    <w:multiLevelType w:val="hybridMultilevel"/>
    <w:tmpl w:val="66ECFF3A"/>
    <w:lvl w:ilvl="0" w:tplc="0BE80E34">
      <w:start w:val="1"/>
      <w:numFmt w:val="bullet"/>
      <w:lvlText w:val="●"/>
      <w:lvlJc w:val="left"/>
      <w:pPr>
        <w:ind w:left="720" w:hanging="360"/>
      </w:pPr>
    </w:lvl>
    <w:lvl w:ilvl="1" w:tplc="3E9E9EBA">
      <w:start w:val="1"/>
      <w:numFmt w:val="bullet"/>
      <w:lvlText w:val="○"/>
      <w:lvlJc w:val="left"/>
      <w:pPr>
        <w:ind w:left="1440" w:hanging="360"/>
      </w:pPr>
    </w:lvl>
    <w:lvl w:ilvl="2" w:tplc="F1FA9976">
      <w:start w:val="1"/>
      <w:numFmt w:val="bullet"/>
      <w:lvlText w:val="■"/>
      <w:lvlJc w:val="left"/>
      <w:pPr>
        <w:ind w:left="2160" w:hanging="360"/>
      </w:pPr>
    </w:lvl>
    <w:lvl w:ilvl="3" w:tplc="BA8639EE">
      <w:start w:val="1"/>
      <w:numFmt w:val="bullet"/>
      <w:lvlText w:val="●"/>
      <w:lvlJc w:val="left"/>
      <w:pPr>
        <w:ind w:left="2880" w:hanging="360"/>
      </w:pPr>
    </w:lvl>
    <w:lvl w:ilvl="4" w:tplc="B1CC79BE">
      <w:start w:val="1"/>
      <w:numFmt w:val="bullet"/>
      <w:lvlText w:val="○"/>
      <w:lvlJc w:val="left"/>
      <w:pPr>
        <w:ind w:left="3600" w:hanging="360"/>
      </w:pPr>
    </w:lvl>
    <w:lvl w:ilvl="5" w:tplc="F8D4976C">
      <w:start w:val="1"/>
      <w:numFmt w:val="bullet"/>
      <w:lvlText w:val="■"/>
      <w:lvlJc w:val="left"/>
      <w:pPr>
        <w:ind w:left="4320" w:hanging="360"/>
      </w:pPr>
    </w:lvl>
    <w:lvl w:ilvl="6" w:tplc="71D8D2EE">
      <w:start w:val="1"/>
      <w:numFmt w:val="bullet"/>
      <w:lvlText w:val="●"/>
      <w:lvlJc w:val="left"/>
      <w:pPr>
        <w:ind w:left="5040" w:hanging="360"/>
      </w:pPr>
    </w:lvl>
    <w:lvl w:ilvl="7" w:tplc="6D50110A">
      <w:start w:val="1"/>
      <w:numFmt w:val="bullet"/>
      <w:lvlText w:val="●"/>
      <w:lvlJc w:val="left"/>
      <w:pPr>
        <w:ind w:left="5760" w:hanging="360"/>
      </w:pPr>
    </w:lvl>
    <w:lvl w:ilvl="8" w:tplc="28803CAA">
      <w:start w:val="1"/>
      <w:numFmt w:val="bullet"/>
      <w:lvlText w:val="●"/>
      <w:lvlJc w:val="left"/>
      <w:pPr>
        <w:ind w:left="6480" w:hanging="360"/>
      </w:pPr>
    </w:lvl>
  </w:abstractNum>
  <w:abstractNum w:abstractNumId="7">
    <w:nsid w:val="52E31EE5"/>
    <w:multiLevelType w:val="hybridMultilevel"/>
    <w:tmpl w:val="D0F6F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E4C04"/>
    <w:multiLevelType w:val="hybridMultilevel"/>
    <w:tmpl w:val="FA58B5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A0DF7"/>
    <w:multiLevelType w:val="hybridMultilevel"/>
    <w:tmpl w:val="FE1C3F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7C4B"/>
    <w:rsid w:val="00003AA1"/>
    <w:rsid w:val="00271B63"/>
    <w:rsid w:val="00304A9A"/>
    <w:rsid w:val="003D3798"/>
    <w:rsid w:val="00472FD4"/>
    <w:rsid w:val="004E55DD"/>
    <w:rsid w:val="005F7209"/>
    <w:rsid w:val="007506A7"/>
    <w:rsid w:val="00786B0D"/>
    <w:rsid w:val="00817806"/>
    <w:rsid w:val="00A17B0E"/>
    <w:rsid w:val="00AA6618"/>
    <w:rsid w:val="00B11BF1"/>
    <w:rsid w:val="00B6115E"/>
    <w:rsid w:val="00C151AC"/>
    <w:rsid w:val="00C1548A"/>
    <w:rsid w:val="00C7597C"/>
    <w:rsid w:val="00CC41A1"/>
    <w:rsid w:val="00D21AEB"/>
    <w:rsid w:val="00D537FE"/>
    <w:rsid w:val="00E1549E"/>
    <w:rsid w:val="00E22DC3"/>
    <w:rsid w:val="00F1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154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48A"/>
  </w:style>
  <w:style w:type="paragraph" w:styleId="Rodap">
    <w:name w:val="footer"/>
    <w:basedOn w:val="Normal"/>
    <w:link w:val="RodapChar"/>
    <w:uiPriority w:val="99"/>
    <w:unhideWhenUsed/>
    <w:rsid w:val="00C154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48A"/>
  </w:style>
  <w:style w:type="paragraph" w:styleId="NormalWeb">
    <w:name w:val="Normal (Web)"/>
    <w:basedOn w:val="Normal"/>
    <w:uiPriority w:val="99"/>
    <w:semiHidden/>
    <w:unhideWhenUsed/>
    <w:rsid w:val="00C151A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151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154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48A"/>
  </w:style>
  <w:style w:type="paragraph" w:styleId="Rodap">
    <w:name w:val="footer"/>
    <w:basedOn w:val="Normal"/>
    <w:link w:val="RodapChar"/>
    <w:uiPriority w:val="99"/>
    <w:unhideWhenUsed/>
    <w:rsid w:val="00C154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48A"/>
  </w:style>
  <w:style w:type="paragraph" w:styleId="NormalWeb">
    <w:name w:val="Normal (Web)"/>
    <w:basedOn w:val="Normal"/>
    <w:uiPriority w:val="99"/>
    <w:semiHidden/>
    <w:unhideWhenUsed/>
    <w:rsid w:val="00C151A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15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938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Antonio Bandeira Costa Martins</cp:lastModifiedBy>
  <cp:revision>10</cp:revision>
  <cp:lastPrinted>2026-04-08T19:35:00Z</cp:lastPrinted>
  <dcterms:created xsi:type="dcterms:W3CDTF">2026-04-07T17:52:00Z</dcterms:created>
  <dcterms:modified xsi:type="dcterms:W3CDTF">2026-05-11T20:35:00Z</dcterms:modified>
</cp:coreProperties>
</file>