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FA3639B" w14:textId="5FD132E2" w:rsidR="00213FCD" w:rsidRPr="00A20B9A" w:rsidRDefault="00A20B9A" w:rsidP="00A20B9A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  <w:shd w:val="clear" w:color="auto" w:fill="FFFFFF"/>
        </w:rPr>
      </w:pP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Dispõe sobre a organização e utilização de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sanitários, vestiários e espaços de uso coletivo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segregados por sexo biológico, com o objetivo de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assegurar a proteção da intimidade, da privacidade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, 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da dignidade e da segurança das mulheres em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ambientes coletivos no Estado 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do Tocantins</w:t>
      </w:r>
      <w:r w:rsidRPr="00A20B9A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3CBFE1E9" w14:textId="322A45C0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Art. 1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estabelecimentos p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ú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blicos e privados de acesso coletivo localizados no Estado 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do Tocantins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dever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organizar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rios, vesti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rios,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reas de troca de roupa e demais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os destinados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higiene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pessoal ou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exposi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corporal de forma a assegurar a prote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da intimidade, da privacidade, da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dignidade e da seguran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dos usu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rios, especialmente das mulheres.</w:t>
      </w:r>
    </w:p>
    <w:p w14:paraId="018FE058" w14:textId="296FD792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§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1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rios, vesti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e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de uso coletivo destinados ao p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ú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blico em geral dever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ser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disponibilizados de maneira segregada entre feminino e masculino, observando-se o sexo biol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ó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gico como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crit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é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 organizador.</w:t>
      </w:r>
    </w:p>
    <w:p w14:paraId="5DEA39F2" w14:textId="49714240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§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2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femininos previstos nesta Lei constituem ambientes de prote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especial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intimidade,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privacidade e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seguran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das mulheres.</w:t>
      </w:r>
    </w:p>
    <w:p w14:paraId="7B2EDF7F" w14:textId="038BAED0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§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3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disposto neste artigo aplica-se igualmente a vesti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rios,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reas de troca de vestimentas e quaisquer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ambientes que envolvam exposi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corporal parcial ou integral.</w:t>
      </w:r>
    </w:p>
    <w:p w14:paraId="01006E70" w14:textId="25BA3FF2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Art. 2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estabelecimentos abrangidos por esta Lei dever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adotar medidas adequadas para assegurar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correto funcionamento, a seguran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a, a privacidade e a adequada destina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dos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rios, vesti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demais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previstos nesta Lei.</w:t>
      </w:r>
    </w:p>
    <w:p w14:paraId="023081C3" w14:textId="10DD6D0B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§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1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ambientes de que trata esta Lei dever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possuir identifica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clara, ostensiva e padronizada, apta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garantir adequada orienta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aos usu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rios.</w:t>
      </w:r>
    </w:p>
    <w:p w14:paraId="5523A4F7" w14:textId="0DE4DDE3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lastRenderedPageBreak/>
        <w:t>§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2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estabelecimentos dever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promover orienta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adequada a funcion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e colaboradores quanto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ao cumprimento das disposi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çõ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desta Lei, bem como adotar provid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ê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ncias administrativas em situa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çõ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de descumprimento.</w:t>
      </w:r>
    </w:p>
    <w:p w14:paraId="072D071D" w14:textId="64FED860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§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3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Poder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ser implementados mecanismos de organiza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 controle compat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í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veis com a natureza do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estabelecimento, quando necess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rios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preserva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da seguran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a, da privacidade e da regular utiliza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dos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os.</w:t>
      </w:r>
    </w:p>
    <w:p w14:paraId="53B03F25" w14:textId="6E633628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§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4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femininos dever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possuir estruturas que assegurem privacidade integral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 usu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rias,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mediante instala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cabines com fechamento adequado, aus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ê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 de frestas ou aberturas que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permitam visualiza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indevida e condi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çõ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apropriadas de isolamento e seguran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a.</w:t>
      </w:r>
    </w:p>
    <w:p w14:paraId="768B79FA" w14:textId="116581DD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Art. 3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sinaliza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dos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e vesti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dever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conter indica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textual e elementos visuais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universalmente reconhecidos, sendo vedada a utiliza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identifica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amb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í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gua, gen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é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rica ou capaz de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gerar d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ú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vida quanto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destina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do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o.</w:t>
      </w:r>
    </w:p>
    <w:p w14:paraId="4A876D59" w14:textId="4A12D699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Art. 4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estabelecimentos poder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disponibilizar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individuais, familiares ou de uso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multig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ê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nero, desde que fisicamente separados dos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femininos e masculinos, sem substitui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dos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segregados por sexo e asseguradas condi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çõ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integrais de privacidade aos usu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rios.</w:t>
      </w:r>
    </w:p>
    <w:p w14:paraId="31F33CBE" w14:textId="77777777" w:rsid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>Art. 5</w:t>
      </w:r>
      <w:r w:rsidRPr="00A20B9A">
        <w:rPr>
          <w:rFonts w:ascii="Segoe UI" w:hAnsi="Segoe UI" w:cs="Segoe UI" w:hint="cs"/>
          <w:b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utiliza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sanit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rios, vesti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 ou espa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similares em desacordo com a respectiva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destina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configura viola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çã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intimidade,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privacidade e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seguran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dos usu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á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rios, especialmente das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mulheres, ficando o infrator sujeito 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à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 san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çõ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previstas no art. 156, da Lei n</w:t>
      </w:r>
      <w:r w:rsidRPr="00A20B9A">
        <w:rPr>
          <w:rFonts w:ascii="Segoe UI" w:hAnsi="Segoe UI" w:cs="Segoe UI" w:hint="cs"/>
          <w:bCs/>
          <w:noProof/>
          <w:color w:val="000000" w:themeColor="text1"/>
          <w:sz w:val="24"/>
          <w:szCs w:val="24"/>
        </w:rPr>
        <w:t>º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17.431, de 14 de outubro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A20B9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de 2021.</w:t>
      </w:r>
    </w:p>
    <w:p w14:paraId="1A31DFC8" w14:textId="550E2F4B" w:rsidR="00A20B9A" w:rsidRPr="00A20B9A" w:rsidRDefault="00A20B9A" w:rsidP="00720EB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A20B9A">
        <w:rPr>
          <w:rFonts w:ascii="Segoe UI" w:hAnsi="Segoe UI" w:cs="Segoe UI"/>
          <w:b/>
          <w:bCs/>
          <w:sz w:val="24"/>
          <w:szCs w:val="24"/>
        </w:rPr>
        <w:t>Art. 6</w:t>
      </w:r>
      <w:r w:rsidRPr="00A20B9A">
        <w:rPr>
          <w:rFonts w:ascii="Segoe UI" w:hAnsi="Segoe UI" w:cs="Segoe UI" w:hint="cs"/>
          <w:b/>
          <w:bCs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20B9A">
        <w:rPr>
          <w:rFonts w:ascii="Segoe UI" w:hAnsi="Segoe UI" w:cs="Segoe UI"/>
          <w:sz w:val="24"/>
          <w:szCs w:val="24"/>
        </w:rPr>
        <w:t>A interpreta</w:t>
      </w:r>
      <w:r w:rsidRPr="00A20B9A">
        <w:rPr>
          <w:rFonts w:ascii="Segoe UI" w:hAnsi="Segoe UI" w:cs="Segoe UI" w:hint="cs"/>
          <w:sz w:val="24"/>
          <w:szCs w:val="24"/>
        </w:rPr>
        <w:t>çã</w:t>
      </w:r>
      <w:r w:rsidRPr="00A20B9A">
        <w:rPr>
          <w:rFonts w:ascii="Segoe UI" w:hAnsi="Segoe UI" w:cs="Segoe UI"/>
          <w:sz w:val="24"/>
          <w:szCs w:val="24"/>
        </w:rPr>
        <w:t>o e a aplica</w:t>
      </w:r>
      <w:r w:rsidRPr="00A20B9A">
        <w:rPr>
          <w:rFonts w:ascii="Segoe UI" w:hAnsi="Segoe UI" w:cs="Segoe UI" w:hint="cs"/>
          <w:sz w:val="24"/>
          <w:szCs w:val="24"/>
        </w:rPr>
        <w:t>çã</w:t>
      </w:r>
      <w:r w:rsidRPr="00A20B9A">
        <w:rPr>
          <w:rFonts w:ascii="Segoe UI" w:hAnsi="Segoe UI" w:cs="Segoe UI"/>
          <w:sz w:val="24"/>
          <w:szCs w:val="24"/>
        </w:rPr>
        <w:t>o desta Lei dever</w:t>
      </w:r>
      <w:r w:rsidRPr="00A20B9A">
        <w:rPr>
          <w:rFonts w:ascii="Segoe UI" w:hAnsi="Segoe UI" w:cs="Segoe UI" w:hint="cs"/>
          <w:sz w:val="24"/>
          <w:szCs w:val="24"/>
        </w:rPr>
        <w:t>ã</w:t>
      </w:r>
      <w:r w:rsidRPr="00A20B9A">
        <w:rPr>
          <w:rFonts w:ascii="Segoe UI" w:hAnsi="Segoe UI" w:cs="Segoe UI"/>
          <w:sz w:val="24"/>
          <w:szCs w:val="24"/>
        </w:rPr>
        <w:t>o observar, prioritariamente, a prote</w:t>
      </w:r>
      <w:r w:rsidRPr="00A20B9A">
        <w:rPr>
          <w:rFonts w:ascii="Segoe UI" w:hAnsi="Segoe UI" w:cs="Segoe UI" w:hint="cs"/>
          <w:sz w:val="24"/>
          <w:szCs w:val="24"/>
        </w:rPr>
        <w:t>çã</w:t>
      </w:r>
      <w:r w:rsidRPr="00A20B9A">
        <w:rPr>
          <w:rFonts w:ascii="Segoe UI" w:hAnsi="Segoe UI" w:cs="Segoe UI"/>
          <w:sz w:val="24"/>
          <w:szCs w:val="24"/>
        </w:rPr>
        <w:t>o da</w:t>
      </w:r>
      <w:r w:rsidR="00720EBC" w:rsidRPr="00720EBC">
        <w:rPr>
          <w:rFonts w:ascii="Segoe UI" w:hAnsi="Segoe UI" w:cs="Segoe UI"/>
          <w:sz w:val="24"/>
          <w:szCs w:val="24"/>
        </w:rPr>
        <w:t xml:space="preserve"> </w:t>
      </w:r>
      <w:r w:rsidRPr="00A20B9A">
        <w:rPr>
          <w:rFonts w:ascii="Segoe UI" w:hAnsi="Segoe UI" w:cs="Segoe UI"/>
          <w:sz w:val="24"/>
          <w:szCs w:val="24"/>
        </w:rPr>
        <w:t>dignidade da pessoa humana, da intimidade, da privacidade e da seguran</w:t>
      </w:r>
      <w:r w:rsidRPr="00A20B9A">
        <w:rPr>
          <w:rFonts w:ascii="Segoe UI" w:hAnsi="Segoe UI" w:cs="Segoe UI" w:hint="cs"/>
          <w:sz w:val="24"/>
          <w:szCs w:val="24"/>
        </w:rPr>
        <w:t>ç</w:t>
      </w:r>
      <w:r w:rsidRPr="00A20B9A">
        <w:rPr>
          <w:rFonts w:ascii="Segoe UI" w:hAnsi="Segoe UI" w:cs="Segoe UI"/>
          <w:sz w:val="24"/>
          <w:szCs w:val="24"/>
        </w:rPr>
        <w:t>a em ambientes coletivos.</w:t>
      </w:r>
    </w:p>
    <w:p w14:paraId="0662B6C7" w14:textId="77777777" w:rsidR="00A20B9A" w:rsidRPr="00A20B9A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A20B9A">
        <w:rPr>
          <w:rFonts w:ascii="Segoe UI" w:hAnsi="Segoe UI" w:cs="Segoe UI"/>
          <w:b/>
          <w:bCs/>
          <w:sz w:val="24"/>
          <w:szCs w:val="24"/>
        </w:rPr>
        <w:t>Art. 7</w:t>
      </w:r>
      <w:r w:rsidRPr="00A20B9A">
        <w:rPr>
          <w:rFonts w:ascii="Segoe UI" w:hAnsi="Segoe UI" w:cs="Segoe UI" w:hint="cs"/>
          <w:b/>
          <w:bCs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20B9A">
        <w:rPr>
          <w:rFonts w:ascii="Segoe UI" w:hAnsi="Segoe UI" w:cs="Segoe UI"/>
          <w:sz w:val="24"/>
          <w:szCs w:val="24"/>
        </w:rPr>
        <w:t>O Poder Executivo poder</w:t>
      </w:r>
      <w:r w:rsidRPr="00A20B9A">
        <w:rPr>
          <w:rFonts w:ascii="Segoe UI" w:hAnsi="Segoe UI" w:cs="Segoe UI" w:hint="cs"/>
          <w:sz w:val="24"/>
          <w:szCs w:val="24"/>
        </w:rPr>
        <w:t>á</w:t>
      </w:r>
      <w:r w:rsidRPr="00A20B9A">
        <w:rPr>
          <w:rFonts w:ascii="Segoe UI" w:hAnsi="Segoe UI" w:cs="Segoe UI"/>
          <w:sz w:val="24"/>
          <w:szCs w:val="24"/>
        </w:rPr>
        <w:t xml:space="preserve"> regulamentar esta lei no que couber.</w:t>
      </w:r>
    </w:p>
    <w:p w14:paraId="7B854EA5" w14:textId="77777777" w:rsidR="00A20B9A" w:rsidRPr="00720EBC" w:rsidRDefault="00A20B9A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A20B9A">
        <w:rPr>
          <w:rFonts w:ascii="Segoe UI" w:hAnsi="Segoe UI" w:cs="Segoe UI"/>
          <w:b/>
          <w:bCs/>
          <w:sz w:val="24"/>
          <w:szCs w:val="24"/>
        </w:rPr>
        <w:t>Art. 8</w:t>
      </w:r>
      <w:r w:rsidRPr="00A20B9A">
        <w:rPr>
          <w:rFonts w:ascii="Segoe UI" w:hAnsi="Segoe UI" w:cs="Segoe UI" w:hint="cs"/>
          <w:b/>
          <w:bCs/>
          <w:sz w:val="24"/>
          <w:szCs w:val="24"/>
        </w:rPr>
        <w:t>º</w:t>
      </w:r>
      <w:r w:rsidRPr="00A20B9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Esta Lei entra em vigor na data de sua publica</w:t>
      </w:r>
      <w:r w:rsidRPr="00720EBC">
        <w:rPr>
          <w:rFonts w:ascii="Segoe UI" w:hAnsi="Segoe UI" w:cs="Segoe UI" w:hint="cs"/>
          <w:sz w:val="24"/>
          <w:szCs w:val="24"/>
        </w:rPr>
        <w:t>çã</w:t>
      </w:r>
      <w:r w:rsidRPr="00720EBC">
        <w:rPr>
          <w:rFonts w:ascii="Segoe UI" w:hAnsi="Segoe UI" w:cs="Segoe UI"/>
          <w:sz w:val="24"/>
          <w:szCs w:val="24"/>
        </w:rPr>
        <w:t>o.</w:t>
      </w:r>
    </w:p>
    <w:p w14:paraId="72C9D9EB" w14:textId="2F30BB11" w:rsidR="00FB69FB" w:rsidRPr="00DF3F9C" w:rsidRDefault="006C3DD5" w:rsidP="00A20B9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DF3F9C">
        <w:rPr>
          <w:rFonts w:ascii="Segoe UI" w:hAnsi="Segoe UI" w:cs="Segoe UI"/>
          <w:sz w:val="24"/>
          <w:szCs w:val="24"/>
        </w:rPr>
        <w:t>08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DF3F9C">
        <w:rPr>
          <w:rFonts w:ascii="Segoe UI" w:hAnsi="Segoe UI" w:cs="Segoe UI"/>
          <w:sz w:val="24"/>
          <w:szCs w:val="24"/>
        </w:rPr>
        <w:t>junho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4A3A151A" w14:textId="132F3A5D" w:rsidR="00720EBC" w:rsidRPr="00720EBC" w:rsidRDefault="00DF3F9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 xml:space="preserve">O presente Projeto de Lei tem por finalidade estabelecer diretrizes </w:t>
      </w:r>
      <w:r w:rsidR="00720EBC">
        <w:rPr>
          <w:rFonts w:ascii="Segoe UI" w:hAnsi="Segoe UI" w:cs="Segoe UI"/>
          <w:sz w:val="24"/>
          <w:szCs w:val="24"/>
        </w:rPr>
        <w:t xml:space="preserve">a </w:t>
      </w:r>
      <w:r w:rsidR="00720EBC" w:rsidRPr="00720EBC">
        <w:rPr>
          <w:rFonts w:ascii="Segoe UI" w:hAnsi="Segoe UI" w:cs="Segoe UI"/>
          <w:sz w:val="24"/>
          <w:szCs w:val="24"/>
        </w:rPr>
        <w:t>utilização de sanitários, vestiários e demais espaços coletivos que envolvam exposição corporal,</w:t>
      </w:r>
      <w:r w:rsidR="00720EBC">
        <w:rPr>
          <w:rFonts w:ascii="Segoe UI" w:hAnsi="Segoe UI" w:cs="Segoe UI"/>
          <w:sz w:val="24"/>
          <w:szCs w:val="24"/>
        </w:rPr>
        <w:t xml:space="preserve"> </w:t>
      </w:r>
      <w:r w:rsidR="00720EBC" w:rsidRPr="00720EBC">
        <w:rPr>
          <w:rFonts w:ascii="Segoe UI" w:hAnsi="Segoe UI" w:cs="Segoe UI"/>
          <w:sz w:val="24"/>
          <w:szCs w:val="24"/>
        </w:rPr>
        <w:t>assegurando a proteção da intimidade, da privacidade, da dignidade e da segurança dos usuários, com</w:t>
      </w:r>
      <w:r w:rsidR="00720EBC">
        <w:rPr>
          <w:rFonts w:ascii="Segoe UI" w:hAnsi="Segoe UI" w:cs="Segoe UI"/>
          <w:sz w:val="24"/>
          <w:szCs w:val="24"/>
        </w:rPr>
        <w:t xml:space="preserve"> </w:t>
      </w:r>
      <w:r w:rsidR="00720EBC" w:rsidRPr="00720EBC">
        <w:rPr>
          <w:rFonts w:ascii="Segoe UI" w:hAnsi="Segoe UI" w:cs="Segoe UI"/>
          <w:sz w:val="24"/>
          <w:szCs w:val="24"/>
        </w:rPr>
        <w:t>especial atenção à tutela das mulheres.</w:t>
      </w:r>
    </w:p>
    <w:p w14:paraId="7726F2C6" w14:textId="75BE2F7B" w:rsidR="00720EBC" w:rsidRP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t>A iniciativa também decorre de relatos encaminhados por cidadãos ao gabinete parlamentar, noticiando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ocorrência recente de situações constrangedoras em ambientes públicos e de grande circulação,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especialmente em sanitários localizados em estações de metrô, terminais e pontos de ônibus, shopping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centers e outros espaços coletivos de intenso fluxo de pessoas.</w:t>
      </w:r>
    </w:p>
    <w:p w14:paraId="2AC2EED3" w14:textId="07E8E1C6" w:rsidR="00720EBC" w:rsidRP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t>Segundo os relatos recebidos, a ausência de critérios objetivos para organização desses ambientes tem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gerado desconforto, insegurança e preocupação entre usuários, particularmente mulheres e famílias.</w:t>
      </w:r>
    </w:p>
    <w:p w14:paraId="4E131F78" w14:textId="0B98B3F5" w:rsidR="00720EBC" w:rsidRP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t>A ausência de critérios normativos claros acerca da destinação desses ambientes tem contribuído para 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aumento da insegurança jurídica, de conflitos administrativos e de situações de constrangimento em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espaços sensíveis, especialmente naqueles destinados à higiene pessoal e à troca de vestimentas.</w:t>
      </w:r>
    </w:p>
    <w:p w14:paraId="6C229C58" w14:textId="7ADF568E" w:rsidR="00720EBC" w:rsidRP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t>Nesse contexto, o projeto adota o sexo biológico como critério organizador dos espaços coletivos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segregados, por se tratar de parâmetro objetivo, verificável e historicamente utilizado na estruturação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ambientes íntimos destinados à proteção da privacidade dos usuários.</w:t>
      </w:r>
    </w:p>
    <w:p w14:paraId="239CDCF1" w14:textId="2A9ED17A" w:rsidR="00720EBC" w:rsidRP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t>A proposta reconhece que sanitários e vestiários femininos demandam proteção diferenciada em razão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das peculiaridades relacionadas à preservação da intimidade, à vulnerabilidade física e à prevenção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situações de assédio, constrangimento ou violência.</w:t>
      </w:r>
    </w:p>
    <w:p w14:paraId="6C64D0E7" w14:textId="02025476" w:rsidR="00720EBC" w:rsidRP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t>Ao mesmo tempo, o texto não impede a existência de soluções inclusivas e alternativas, como sanitários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individuais, familiares ou de uso multigênero, desde que preservados os espaços segregados por sexo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asseguradas condições adequadas de privacidade e segurança para todos os usuários.</w:t>
      </w:r>
    </w:p>
    <w:p w14:paraId="19E0E9A0" w14:textId="5CEA256E" w:rsidR="00720EBC" w:rsidRP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lastRenderedPageBreak/>
        <w:t>Trata-se, portanto, de medida imprescindível para a proteção de direitos fundamentais, voltada à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harmonização entre segurança, privacidade, dignidade da pessoa humana e adequada utilização dos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espaços coletivos.</w:t>
      </w:r>
    </w:p>
    <w:p w14:paraId="1E2A4E7C" w14:textId="77777777" w:rsidR="00720EBC" w:rsidRDefault="00720EB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20EBC">
        <w:rPr>
          <w:rFonts w:ascii="Segoe UI" w:hAnsi="Segoe UI" w:cs="Segoe UI"/>
          <w:sz w:val="24"/>
          <w:szCs w:val="24"/>
        </w:rPr>
        <w:t>Dessa forma, submeto a presente proposta à apreciação desta Assembleia Legislativa, confiante em sua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20EBC">
        <w:rPr>
          <w:rFonts w:ascii="Segoe UI" w:hAnsi="Segoe UI" w:cs="Segoe UI"/>
          <w:sz w:val="24"/>
          <w:szCs w:val="24"/>
        </w:rPr>
        <w:t>relevância social e em seu interesse público.</w:t>
      </w:r>
    </w:p>
    <w:p w14:paraId="01EC5117" w14:textId="1409C3CE" w:rsidR="00DF3F9C" w:rsidRDefault="00DF3F9C" w:rsidP="00720EB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Dessa forma, a presente proposição revela-se formal e materialmente constitucional, respeita a</w:t>
      </w:r>
      <w:r w:rsidR="00E36E3E"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autonomia do Poder Executivo e contribui para o aprimoramento</w:t>
      </w:r>
      <w:r w:rsidR="00720EBC">
        <w:rPr>
          <w:rFonts w:ascii="Segoe UI" w:hAnsi="Segoe UI" w:cs="Segoe UI"/>
          <w:sz w:val="24"/>
          <w:szCs w:val="24"/>
        </w:rPr>
        <w:t xml:space="preserve"> da organização e segurança das mulheres</w:t>
      </w:r>
      <w:r w:rsidRPr="00DF3F9C">
        <w:rPr>
          <w:rFonts w:ascii="Segoe UI" w:hAnsi="Segoe UI" w:cs="Segoe UI"/>
          <w:sz w:val="24"/>
          <w:szCs w:val="24"/>
        </w:rPr>
        <w:t>, razão pela qual se submete à apreciação dos nobres parlamentares.</w:t>
      </w:r>
    </w:p>
    <w:p w14:paraId="74C1CD7E" w14:textId="79841056" w:rsidR="00186CA4" w:rsidRDefault="00D62F5B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E36E3E">
        <w:rPr>
          <w:rFonts w:ascii="Segoe UI" w:hAnsi="Segoe UI" w:cs="Segoe UI"/>
          <w:b/>
          <w:sz w:val="24"/>
          <w:szCs w:val="24"/>
        </w:rPr>
        <w:t>08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E36E3E">
        <w:rPr>
          <w:rFonts w:ascii="Segoe UI" w:hAnsi="Segoe UI" w:cs="Segoe UI"/>
          <w:b/>
          <w:sz w:val="24"/>
          <w:szCs w:val="24"/>
        </w:rPr>
        <w:t>junho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C15C" w14:textId="77777777" w:rsidR="00E3473E" w:rsidRDefault="00E3473E">
      <w:r>
        <w:separator/>
      </w:r>
    </w:p>
  </w:endnote>
  <w:endnote w:type="continuationSeparator" w:id="0">
    <w:p w14:paraId="1E4558B5" w14:textId="77777777" w:rsidR="00E3473E" w:rsidRDefault="00E3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62F9" w14:textId="77777777" w:rsidR="00E3473E" w:rsidRDefault="00E3473E">
      <w:r>
        <w:separator/>
      </w:r>
    </w:p>
  </w:footnote>
  <w:footnote w:type="continuationSeparator" w:id="0">
    <w:p w14:paraId="1559A04A" w14:textId="77777777" w:rsidR="00E3473E" w:rsidRDefault="00E3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52334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3FC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1940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0EBC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0B9A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77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3F9C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3473E"/>
    <w:rsid w:val="00E36E3E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989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2026-06-09T02:14:00Z</dcterms:created>
  <dcterms:modified xsi:type="dcterms:W3CDTF">2026-06-09T02:14:00Z</dcterms:modified>
</cp:coreProperties>
</file>